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FC" w:rsidRDefault="0097688D" w:rsidP="0097688D">
      <w:pPr>
        <w:pStyle w:val="10"/>
      </w:pPr>
      <w:r>
        <w:t>Οι δυναμικές ενέργειες μεταβάλλονται.</w:t>
      </w:r>
    </w:p>
    <w:tbl>
      <w:tblPr>
        <w:tblpPr w:leftFromText="180" w:rightFromText="180" w:vertAnchor="text" w:tblpXSpec="right" w:tblpY="4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</w:tblGrid>
      <w:tr w:rsidR="001C5D84" w:rsidTr="001C5D84">
        <w:trPr>
          <w:trHeight w:val="2090"/>
          <w:jc w:val="right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1C5D84" w:rsidRDefault="00CB4C45" w:rsidP="001C5D84">
            <w:r>
              <w:object w:dxaOrig="1855" w:dyaOrig="2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02pt" o:ole="" filled="t" fillcolor="yellow">
                  <v:fill color2="#ffc"/>
                  <v:imagedata r:id="rId7" o:title=""/>
                </v:shape>
                <o:OLEObject Type="Embed" ProgID="Visio.Drawing.11" ShapeID="_x0000_i1025" DrawAspect="Content" ObjectID="_1681898315" r:id="rId8"/>
              </w:object>
            </w:r>
          </w:p>
        </w:tc>
      </w:tr>
    </w:tbl>
    <w:p w:rsidR="0097688D" w:rsidRDefault="0097688D" w:rsidP="0097688D">
      <w:r>
        <w:t>Ένα σώμα ηρεμεί στο κάτω άκρο ιδανικού ελατηρίου, έχοντ</w:t>
      </w:r>
      <w:r w:rsidR="00013512">
        <w:t xml:space="preserve">ας </w:t>
      </w:r>
      <w:r>
        <w:t xml:space="preserve">επιμηκύνει </w:t>
      </w:r>
      <w:r w:rsidR="00013512">
        <w:t xml:space="preserve">το ελατήριο </w:t>
      </w:r>
      <w:r>
        <w:t>κατά d. Εκτρέπουμε το σώμα κατακόρυφα προς τα κάτω</w:t>
      </w:r>
      <w:r w:rsidR="001C5D84" w:rsidRPr="001C5D84">
        <w:t xml:space="preserve"> </w:t>
      </w:r>
      <w:r w:rsidR="001C5D84">
        <w:t>επίσης</w:t>
      </w:r>
      <w:r>
        <w:t xml:space="preserve"> κατά d και τη χρονική στιγμή t=0 το αφ</w:t>
      </w:r>
      <w:r w:rsidR="009F1901">
        <w:t>ήνουμε ελεύθερο, οπότε εκτελεί ΑΑΤ</w:t>
      </w:r>
      <w:r>
        <w:t>. Τη στιγμή t</w:t>
      </w:r>
      <w:r>
        <w:rPr>
          <w:vertAlign w:val="subscript"/>
        </w:rPr>
        <w:t>1</w:t>
      </w:r>
      <w:r>
        <w:t>=Τ/3</w:t>
      </w:r>
      <w:r w:rsidR="00013512">
        <w:t>, όπου Τ η περίοδος ταλάντωσης,</w:t>
      </w:r>
      <w:r>
        <w:t xml:space="preserve"> το σώμα περνά από μια θέση Γ.</w:t>
      </w:r>
      <w:r w:rsidR="00203E22">
        <w:t xml:space="preserve"> Για τη θέση αυτή και θ</w:t>
      </w:r>
      <w:r>
        <w:t>εωρώντας θετική την προς τα πάνω κατε</w:t>
      </w:r>
      <w:r w:rsidR="00203E22">
        <w:t>ύθυνση, να βρεθούν:</w:t>
      </w:r>
    </w:p>
    <w:p w:rsidR="0097688D" w:rsidRDefault="00203E22" w:rsidP="008C559C">
      <w:pPr>
        <w:ind w:left="510" w:hanging="340"/>
      </w:pPr>
      <w:r>
        <w:t xml:space="preserve">i) </w:t>
      </w:r>
      <w:r w:rsidR="005611BE">
        <w:t xml:space="preserve">  </w:t>
      </w:r>
      <w:r>
        <w:t>Η</w:t>
      </w:r>
      <w:r w:rsidR="0097688D">
        <w:t xml:space="preserve"> απομάκρυνση του σώματος</w:t>
      </w:r>
      <w:r w:rsidR="001C5D84">
        <w:t xml:space="preserve"> από τη θέση ισορροπίας του</w:t>
      </w:r>
      <w:r w:rsidR="0097688D">
        <w:t>.</w:t>
      </w:r>
    </w:p>
    <w:p w:rsidR="00F1202A" w:rsidRDefault="00F1202A" w:rsidP="008C559C">
      <w:pPr>
        <w:ind w:left="510" w:hanging="340"/>
      </w:pPr>
      <w:r>
        <w:t xml:space="preserve">ii) </w:t>
      </w:r>
      <w:r w:rsidR="005611BE">
        <w:t xml:space="preserve"> </w:t>
      </w:r>
      <w:r w:rsidR="00203E22">
        <w:t>Ο</w:t>
      </w:r>
      <w:r>
        <w:t xml:space="preserve"> ρυθμός μεταβολής της ταχύτητας του σώματος</w:t>
      </w:r>
      <w:r w:rsidR="00203E22">
        <w:t>.</w:t>
      </w:r>
    </w:p>
    <w:p w:rsidR="0097688D" w:rsidRDefault="0097688D" w:rsidP="008C559C">
      <w:pPr>
        <w:ind w:left="510" w:hanging="340"/>
      </w:pPr>
      <w:r>
        <w:t>i</w:t>
      </w:r>
      <w:r w:rsidR="005611BE">
        <w:t>i</w:t>
      </w:r>
      <w:r>
        <w:t xml:space="preserve">i) </w:t>
      </w:r>
      <w:r w:rsidR="00F1202A">
        <w:t>Τ</w:t>
      </w:r>
      <w:r w:rsidR="00203E22">
        <w:t>ο</w:t>
      </w:r>
      <w:r w:rsidR="00F1202A">
        <w:t xml:space="preserve"> ποσοστό της ενέργειας ταλάντωσης</w:t>
      </w:r>
      <w:r w:rsidR="00203E22">
        <w:t>, το οποίο</w:t>
      </w:r>
      <w:r w:rsidR="00F1202A">
        <w:t xml:space="preserve"> εμφανίζεται με τη μορφή της κινητικής ενέργειας του σώμα</w:t>
      </w:r>
      <w:r w:rsidR="00203E22">
        <w:t>τος</w:t>
      </w:r>
      <w:r w:rsidR="001C5D84">
        <w:t>.</w:t>
      </w:r>
    </w:p>
    <w:p w:rsidR="00F1202A" w:rsidRDefault="005611BE" w:rsidP="008C559C">
      <w:pPr>
        <w:ind w:left="510" w:hanging="340"/>
      </w:pPr>
      <w:r>
        <w:t>iv</w:t>
      </w:r>
      <w:r w:rsidR="00F1202A">
        <w:t xml:space="preserve">) </w:t>
      </w:r>
      <w:r w:rsidR="00203E22">
        <w:t>Αν η κινητική ενέργεια του σώματος, στη θέση Γ, μειώνεται κατά 10J/s, να υπολογιστούν οι ρυθμοί μεταβολής:</w:t>
      </w:r>
    </w:p>
    <w:p w:rsidR="00203E22" w:rsidRDefault="00203E22" w:rsidP="008C559C">
      <w:pPr>
        <w:ind w:left="794" w:hanging="340"/>
      </w:pPr>
      <w:r>
        <w:t>α) της δυναμικής ενέργειας ταλάντωσης.</w:t>
      </w:r>
    </w:p>
    <w:p w:rsidR="00203E22" w:rsidRDefault="00203E22" w:rsidP="008C559C">
      <w:pPr>
        <w:ind w:left="794" w:hanging="340"/>
      </w:pPr>
      <w:r>
        <w:t>β) της δυναμικής ενέργειας του ελατηρίου.</w:t>
      </w:r>
    </w:p>
    <w:p w:rsidR="00203E22" w:rsidRDefault="00203E22" w:rsidP="0097688D">
      <w:r>
        <w:t>Δίνεται η επιτάχυνση της βαρύτητας g.</w:t>
      </w:r>
    </w:p>
    <w:p w:rsidR="00203E22" w:rsidRPr="001742AD" w:rsidRDefault="00203E22" w:rsidP="001742AD">
      <w:pPr>
        <w:spacing w:before="120"/>
        <w:rPr>
          <w:b/>
          <w:i/>
          <w:color w:val="0070C0"/>
          <w:sz w:val="24"/>
          <w:szCs w:val="24"/>
        </w:rPr>
      </w:pPr>
      <w:r w:rsidRPr="001742AD">
        <w:rPr>
          <w:b/>
          <w:i/>
          <w:color w:val="0070C0"/>
          <w:sz w:val="24"/>
          <w:szCs w:val="24"/>
        </w:rPr>
        <w:t>Απάντηση:</w:t>
      </w:r>
    </w:p>
    <w:tbl>
      <w:tblPr>
        <w:tblpPr w:leftFromText="180" w:rightFromText="180" w:vertAnchor="text" w:tblpXSpec="right" w:tblpY="3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</w:tblGrid>
      <w:tr w:rsidR="009F1901" w:rsidTr="009F1901">
        <w:trPr>
          <w:trHeight w:val="751"/>
          <w:jc w:val="right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9F1901" w:rsidRDefault="00CB4C45" w:rsidP="009F1901">
            <w:r>
              <w:object w:dxaOrig="1388" w:dyaOrig="2056">
                <v:shape id="_x0000_i1026" type="#_x0000_t75" style="width:69.6pt;height:103.2pt" o:ole="" filled="t" fillcolor="yellow">
                  <v:fill color2="#ffc"/>
                  <v:imagedata r:id="rId9" o:title=""/>
                </v:shape>
                <o:OLEObject Type="Embed" ProgID="Visio.Drawing.11" ShapeID="_x0000_i1026" DrawAspect="Content" ObjectID="_1681898316" r:id="rId10"/>
              </w:object>
            </w:r>
          </w:p>
        </w:tc>
      </w:tr>
    </w:tbl>
    <w:p w:rsidR="001742AD" w:rsidRPr="001742AD" w:rsidRDefault="001C5D84" w:rsidP="0097688D">
      <w:r>
        <w:t xml:space="preserve">Το σώμα </w:t>
      </w:r>
      <w:r w:rsidR="009F1901">
        <w:t>στη θέση ισορροπίας, x=0, δέχεται τις δυνάμεις οι οποίες έχουν σημειωθεί στο διπλανό σχήμα, όπου</w:t>
      </w:r>
      <w:r w:rsidR="001742AD" w:rsidRPr="001742AD">
        <w:t>:</w:t>
      </w:r>
    </w:p>
    <w:p w:rsidR="00203E22" w:rsidRPr="009F1901" w:rsidRDefault="009F1901" w:rsidP="001742AD">
      <w:pPr>
        <w:jc w:val="center"/>
      </w:pPr>
      <w:r w:rsidRPr="001742AD">
        <w:rPr>
          <w:i/>
          <w:sz w:val="24"/>
          <w:szCs w:val="24"/>
        </w:rPr>
        <w:t xml:space="preserve">ΣF=0 → </w:t>
      </w:r>
      <w:proofErr w:type="spellStart"/>
      <w:r w:rsidRPr="001742AD">
        <w:rPr>
          <w:i/>
          <w:sz w:val="24"/>
          <w:szCs w:val="24"/>
        </w:rPr>
        <w:t>F</w:t>
      </w:r>
      <w:r w:rsidRPr="001742AD">
        <w:rPr>
          <w:i/>
          <w:sz w:val="24"/>
          <w:szCs w:val="24"/>
          <w:vertAlign w:val="subscript"/>
        </w:rPr>
        <w:t>ελ</w:t>
      </w:r>
      <w:proofErr w:type="spellEnd"/>
      <w:r w:rsidRPr="001742AD">
        <w:rPr>
          <w:i/>
          <w:sz w:val="24"/>
          <w:szCs w:val="24"/>
        </w:rPr>
        <w:t xml:space="preserve">=w ή </w:t>
      </w:r>
      <w:proofErr w:type="spellStart"/>
      <w:r w:rsidRPr="001742AD">
        <w:rPr>
          <w:i/>
          <w:sz w:val="24"/>
          <w:szCs w:val="24"/>
        </w:rPr>
        <w:t>k∙Δℓ</w:t>
      </w:r>
      <w:proofErr w:type="spellEnd"/>
      <w:r w:rsidRPr="001742AD">
        <w:rPr>
          <w:i/>
          <w:sz w:val="24"/>
          <w:szCs w:val="24"/>
        </w:rPr>
        <w:t>=</w:t>
      </w:r>
      <w:proofErr w:type="spellStart"/>
      <w:r w:rsidRPr="001742AD">
        <w:rPr>
          <w:i/>
          <w:sz w:val="24"/>
          <w:szCs w:val="24"/>
        </w:rPr>
        <w:t>mg</w:t>
      </w:r>
      <w:proofErr w:type="spellEnd"/>
      <w:r w:rsidRPr="001742AD">
        <w:rPr>
          <w:i/>
          <w:sz w:val="24"/>
          <w:szCs w:val="24"/>
        </w:rPr>
        <w:t xml:space="preserve">   ή </w:t>
      </w:r>
      <w:proofErr w:type="spellStart"/>
      <w:r w:rsidRPr="001742AD">
        <w:rPr>
          <w:i/>
          <w:sz w:val="24"/>
          <w:szCs w:val="24"/>
        </w:rPr>
        <w:t>kd</w:t>
      </w:r>
      <w:proofErr w:type="spellEnd"/>
      <w:r w:rsidRPr="001742AD">
        <w:rPr>
          <w:i/>
          <w:sz w:val="24"/>
          <w:szCs w:val="24"/>
        </w:rPr>
        <w:t>=</w:t>
      </w:r>
      <w:proofErr w:type="spellStart"/>
      <w:r w:rsidRPr="001742AD">
        <w:rPr>
          <w:i/>
          <w:sz w:val="24"/>
          <w:szCs w:val="24"/>
        </w:rPr>
        <w:t>mg</w:t>
      </w:r>
      <w:proofErr w:type="spellEnd"/>
      <w:r>
        <w:t xml:space="preserve"> (1).</w:t>
      </w:r>
    </w:p>
    <w:p w:rsidR="0097688D" w:rsidRDefault="009F1901" w:rsidP="009F1901">
      <w:pPr>
        <w:pStyle w:val="1"/>
      </w:pPr>
      <w:r>
        <w:t>Το σώμα εκτρέπεται μέχρι τη θέση x=-d (αφού τα θετικά είναι προς τα πάνω) και αφήνεται χωρίς αρχική ταχύτητα, συνεπώς το πλάτος ταλάντωσης είναι ίσο με d (Α=d) και από τη γενική εξίσωση για την απομάκρυνσή του:</w:t>
      </w:r>
    </w:p>
    <w:p w:rsidR="009F1901" w:rsidRPr="00CB4C45" w:rsidRDefault="009F1901" w:rsidP="00DD0E0F">
      <w:pPr>
        <w:jc w:val="center"/>
        <w:rPr>
          <w:i/>
          <w:sz w:val="24"/>
          <w:szCs w:val="24"/>
        </w:rPr>
      </w:pPr>
      <w:r w:rsidRPr="00723570">
        <w:rPr>
          <w:i/>
          <w:sz w:val="24"/>
          <w:szCs w:val="24"/>
        </w:rPr>
        <w:t>x=</w:t>
      </w:r>
      <w:proofErr w:type="spellStart"/>
      <w:r w:rsidRPr="00723570">
        <w:rPr>
          <w:i/>
          <w:sz w:val="24"/>
          <w:szCs w:val="24"/>
        </w:rPr>
        <w:t>Α∙ημ</w:t>
      </w:r>
      <w:proofErr w:type="spellEnd"/>
      <w:r w:rsidRPr="00723570">
        <w:rPr>
          <w:i/>
          <w:sz w:val="24"/>
          <w:szCs w:val="24"/>
        </w:rPr>
        <w:t>(ωt+φ</w:t>
      </w:r>
      <w:r w:rsidRPr="00723570">
        <w:rPr>
          <w:i/>
          <w:sz w:val="24"/>
          <w:szCs w:val="24"/>
          <w:vertAlign w:val="subscript"/>
        </w:rPr>
        <w:t>0</w:t>
      </w:r>
      <w:r w:rsidRPr="00723570">
        <w:rPr>
          <w:i/>
          <w:sz w:val="24"/>
          <w:szCs w:val="24"/>
        </w:rPr>
        <w:t>)</w:t>
      </w:r>
      <w:r w:rsidR="00723570" w:rsidRPr="00CB4C45">
        <w:rPr>
          <w:i/>
          <w:sz w:val="24"/>
          <w:szCs w:val="24"/>
        </w:rPr>
        <w:t xml:space="preserve">  (2)</w:t>
      </w:r>
    </w:p>
    <w:p w:rsidR="00DD0E0F" w:rsidRDefault="00DD0E0F" w:rsidP="00723570">
      <w:pPr>
        <w:ind w:left="340"/>
      </w:pPr>
      <w:r>
        <w:t>Θέτοντας t=0 και x=-Α, παίρνουμε:</w:t>
      </w:r>
    </w:p>
    <w:p w:rsidR="00DD0E0F" w:rsidRPr="00CB4C45" w:rsidRDefault="00DD0E0F" w:rsidP="00723570">
      <w:pPr>
        <w:jc w:val="center"/>
      </w:pPr>
      <w:r>
        <w:t>-Α=Α∙ημφ</w:t>
      </w:r>
      <w:r>
        <w:rPr>
          <w:vertAlign w:val="subscript"/>
        </w:rPr>
        <w:t>0</w:t>
      </w:r>
      <w:r>
        <w:t xml:space="preserve"> → ημφ</w:t>
      </w:r>
      <w:r>
        <w:rPr>
          <w:vertAlign w:val="subscript"/>
        </w:rPr>
        <w:t>0</w:t>
      </w:r>
      <w:r>
        <w:t xml:space="preserve">=-1  ή </w:t>
      </w:r>
      <w:r w:rsidRPr="00DD0E0F">
        <w:rPr>
          <w:position w:val="-24"/>
        </w:rPr>
        <w:object w:dxaOrig="859" w:dyaOrig="620">
          <v:shape id="_x0000_i1027" type="#_x0000_t75" style="width:43.2pt;height:31.2pt" o:ole="">
            <v:imagedata r:id="rId11" o:title=""/>
          </v:shape>
          <o:OLEObject Type="Embed" ProgID="Equation.3" ShapeID="_x0000_i1027" DrawAspect="Content" ObjectID="_1681898317" r:id="rId12"/>
        </w:object>
      </w:r>
    </w:p>
    <w:p w:rsidR="00DD0E0F" w:rsidRDefault="00DD0E0F" w:rsidP="00723570">
      <w:pPr>
        <w:ind w:left="340"/>
      </w:pPr>
      <w:r>
        <w:t>Αλλά τότε με αντικατάσταση</w:t>
      </w:r>
      <w:r w:rsidR="00723570" w:rsidRPr="00723570">
        <w:t xml:space="preserve"> </w:t>
      </w:r>
      <w:r w:rsidR="00723570">
        <w:t xml:space="preserve">στην σχέση </w:t>
      </w:r>
      <w:r w:rsidR="00723570" w:rsidRPr="00723570">
        <w:t>(2)</w:t>
      </w:r>
      <w:r>
        <w:t xml:space="preserve"> t</w:t>
      </w:r>
      <w:r>
        <w:rPr>
          <w:vertAlign w:val="subscript"/>
        </w:rPr>
        <w:t>1</w:t>
      </w:r>
      <w:r>
        <w:t>=Τ/3 θα έχουμε:</w:t>
      </w:r>
    </w:p>
    <w:p w:rsidR="00DD0E0F" w:rsidRDefault="00723570" w:rsidP="00723570">
      <w:pPr>
        <w:jc w:val="center"/>
      </w:pPr>
      <w:r w:rsidRPr="00DD0E0F">
        <w:rPr>
          <w:position w:val="-28"/>
        </w:rPr>
        <w:object w:dxaOrig="6280" w:dyaOrig="680">
          <v:shape id="_x0000_i1028" type="#_x0000_t75" style="width:313.8pt;height:34.2pt" o:ole="">
            <v:imagedata r:id="rId13" o:title=""/>
          </v:shape>
          <o:OLEObject Type="Embed" ProgID="Equation.3" ShapeID="_x0000_i1028" DrawAspect="Content" ObjectID="_1681898318" r:id="rId14"/>
        </w:object>
      </w:r>
    </w:p>
    <w:p w:rsidR="00723570" w:rsidRDefault="00723570" w:rsidP="00723570">
      <w:pPr>
        <w:ind w:left="340"/>
      </w:pPr>
      <w:r>
        <w:t>Το σώμα δηλαδή βρίσκεται πάνω από τη θέση ισορροπίας του σε απομάκρυνση x</w:t>
      </w:r>
      <w:r>
        <w:rPr>
          <w:vertAlign w:val="subscript"/>
        </w:rPr>
        <w:t>1</w:t>
      </w:r>
      <w:r>
        <w:t>=+d/2 κινούμενο με θετική ταχύτητα (ας σκεφτούμε ότι η άνοδός του, μέχρι την πάνω ακραία θέση διαρκεί Τ/2…)</w:t>
      </w:r>
    </w:p>
    <w:p w:rsidR="00AE50AE" w:rsidRDefault="00AE50AE" w:rsidP="00AE50AE">
      <w:pPr>
        <w:pStyle w:val="1"/>
      </w:pPr>
      <w:r>
        <w:t>Ο ρυθμός μεταβολής της ταχύτητας λέγεται και επιτάχυνση! Αλλά η επιτάχυνση, μπορεί να υπολογιστεί από το 2</w:t>
      </w:r>
      <w:r w:rsidRPr="00AE50AE">
        <w:rPr>
          <w:vertAlign w:val="superscript"/>
        </w:rPr>
        <w:t>ο</w:t>
      </w:r>
      <w:r>
        <w:t xml:space="preserve"> νόμο του Νεύτωνα:</w:t>
      </w:r>
    </w:p>
    <w:p w:rsidR="00AE50AE" w:rsidRPr="00343C3E" w:rsidRDefault="00AE50AE" w:rsidP="00343C3E">
      <w:pPr>
        <w:jc w:val="center"/>
      </w:pPr>
      <w:r>
        <w:t>ΣF=</w:t>
      </w:r>
      <w:proofErr w:type="spellStart"/>
      <w:r>
        <w:t>mα</w:t>
      </w:r>
      <w:proofErr w:type="spellEnd"/>
      <w:r>
        <w:t xml:space="preserve"> → </w:t>
      </w:r>
      <w:r w:rsidR="00343C3E" w:rsidRPr="00AE50AE">
        <w:rPr>
          <w:position w:val="-24"/>
        </w:rPr>
        <w:object w:dxaOrig="2320" w:dyaOrig="620">
          <v:shape id="_x0000_i1029" type="#_x0000_t75" style="width:116.4pt;height:31.2pt" o:ole="">
            <v:imagedata r:id="rId15" o:title=""/>
          </v:shape>
          <o:OLEObject Type="Embed" ProgID="Equation.3" ShapeID="_x0000_i1029" DrawAspect="Content" ObjectID="_1681898319" r:id="rId16"/>
        </w:object>
      </w:r>
    </w:p>
    <w:p w:rsidR="00AE50AE" w:rsidRDefault="00AE50AE" w:rsidP="00343C3E">
      <w:pPr>
        <w:ind w:left="340"/>
      </w:pPr>
      <w:r>
        <w:lastRenderedPageBreak/>
        <w:t xml:space="preserve">Όμως από την (1) </w:t>
      </w:r>
      <w:r w:rsidR="00343C3E" w:rsidRPr="00343C3E">
        <w:rPr>
          <w:position w:val="-24"/>
        </w:rPr>
        <w:object w:dxaOrig="720" w:dyaOrig="620">
          <v:shape id="_x0000_i1030" type="#_x0000_t75" style="width:36pt;height:31.2pt" o:ole="">
            <v:imagedata r:id="rId17" o:title=""/>
          </v:shape>
          <o:OLEObject Type="Embed" ProgID="Equation.3" ShapeID="_x0000_i1030" DrawAspect="Content" ObjectID="_1681898320" r:id="rId18"/>
        </w:object>
      </w:r>
      <w:r w:rsidR="00343C3E" w:rsidRPr="00343C3E">
        <w:t xml:space="preserve"> </w:t>
      </w:r>
      <w:r w:rsidR="00343C3E">
        <w:t>και με αντικατάσταση παίρνουμε:</w:t>
      </w:r>
    </w:p>
    <w:p w:rsidR="00343C3E" w:rsidRDefault="00343C3E" w:rsidP="00343C3E">
      <w:pPr>
        <w:jc w:val="center"/>
        <w:rPr>
          <w:lang w:val="en-US"/>
        </w:rPr>
      </w:pPr>
      <w:r w:rsidRPr="00AE50AE">
        <w:rPr>
          <w:position w:val="-24"/>
        </w:rPr>
        <w:object w:dxaOrig="2480" w:dyaOrig="620">
          <v:shape id="_x0000_i1031" type="#_x0000_t75" style="width:123.6pt;height:31.2pt" o:ole="">
            <v:imagedata r:id="rId19" o:title=""/>
          </v:shape>
          <o:OLEObject Type="Embed" ProgID="Equation.3" ShapeID="_x0000_i1031" DrawAspect="Content" ObjectID="_1681898321" r:id="rId20"/>
        </w:object>
      </w:r>
    </w:p>
    <w:p w:rsidR="00343C3E" w:rsidRDefault="00343C3E" w:rsidP="00343C3E">
      <w:pPr>
        <w:ind w:left="340"/>
      </w:pPr>
      <w:r>
        <w:t>Όπου το (-) μας δείχνει ότι η επιτάχυνση έχει κατεύθυνση προς τα κάτω, προς τη θέση ισορροπίας.</w:t>
      </w:r>
    </w:p>
    <w:p w:rsidR="00343C3E" w:rsidRDefault="00343C3E" w:rsidP="0027322E">
      <w:pPr>
        <w:ind w:left="340"/>
        <w:jc w:val="left"/>
      </w:pPr>
      <w:r>
        <w:t>Προφανώς θα μπορούσε κάποιος να χρησιμοποιήσει</w:t>
      </w:r>
      <w:r w:rsidR="0027322E">
        <w:t xml:space="preserve"> για τον υπολογισμό της επιτάχυνση</w:t>
      </w:r>
      <w:r>
        <w:t xml:space="preserve"> και την εξίσωση</w:t>
      </w:r>
      <w:r w:rsidR="0027322E">
        <w:t xml:space="preserve"> </w:t>
      </w:r>
      <w:r>
        <w:t xml:space="preserve"> α=-ω</w:t>
      </w:r>
      <w:r>
        <w:rPr>
          <w:vertAlign w:val="superscript"/>
        </w:rPr>
        <w:t>2</w:t>
      </w:r>
      <w:r>
        <w:t>∙Α∙ημ(ωt+φ</w:t>
      </w:r>
      <w:r>
        <w:rPr>
          <w:vertAlign w:val="subscript"/>
        </w:rPr>
        <w:t>0</w:t>
      </w:r>
      <w:r>
        <w:t>) …</w:t>
      </w:r>
    </w:p>
    <w:p w:rsidR="0013010A" w:rsidRDefault="0013010A" w:rsidP="0013010A">
      <w:pPr>
        <w:pStyle w:val="1"/>
      </w:pPr>
      <w:r>
        <w:t>Η ενέργεια ταλάντωσης στη θέση Γ, εμφανίζεται ως κινητική και ως δυναμική, οπότε:</w:t>
      </w:r>
    </w:p>
    <w:p w:rsidR="0013010A" w:rsidRDefault="0013010A" w:rsidP="0013010A">
      <w:pPr>
        <w:jc w:val="center"/>
        <w:rPr>
          <w:lang w:val="en-US"/>
        </w:rPr>
      </w:pPr>
      <w:r w:rsidRPr="0013010A">
        <w:rPr>
          <w:position w:val="-12"/>
        </w:rPr>
        <w:object w:dxaOrig="1160" w:dyaOrig="360">
          <v:shape id="_x0000_i1032" type="#_x0000_t75" style="width:58.2pt;height:18pt" o:ole="">
            <v:imagedata r:id="rId21" o:title=""/>
          </v:shape>
          <o:OLEObject Type="Embed" ProgID="Equation.3" ShapeID="_x0000_i1032" DrawAspect="Content" ObjectID="_1681898322" r:id="rId22"/>
        </w:object>
      </w:r>
      <w:r>
        <w:t xml:space="preserve">→ </w:t>
      </w:r>
      <w:r w:rsidRPr="0013010A">
        <w:rPr>
          <w:position w:val="-24"/>
        </w:rPr>
        <w:object w:dxaOrig="1939" w:dyaOrig="620">
          <v:shape id="_x0000_i1033" type="#_x0000_t75" style="width:96.6pt;height:31.2pt" o:ole="">
            <v:imagedata r:id="rId23" o:title=""/>
          </v:shape>
          <o:OLEObject Type="Embed" ProgID="Equation.3" ShapeID="_x0000_i1033" DrawAspect="Content" ObjectID="_1681898323" r:id="rId24"/>
        </w:object>
      </w:r>
      <w:r>
        <w:rPr>
          <w:lang w:val="en-US"/>
        </w:rPr>
        <w:t>→</w:t>
      </w:r>
    </w:p>
    <w:p w:rsidR="0013010A" w:rsidRDefault="0013010A" w:rsidP="0013010A">
      <w:pPr>
        <w:jc w:val="center"/>
      </w:pPr>
      <w:r w:rsidRPr="0013010A">
        <w:rPr>
          <w:position w:val="-28"/>
          <w:lang w:val="en-US"/>
        </w:rPr>
        <w:object w:dxaOrig="3760" w:dyaOrig="740">
          <v:shape id="_x0000_i1034" type="#_x0000_t75" style="width:188.4pt;height:37.2pt" o:ole="">
            <v:imagedata r:id="rId25" o:title=""/>
          </v:shape>
          <o:OLEObject Type="Embed" ProgID="Equation.3" ShapeID="_x0000_i1034" DrawAspect="Content" ObjectID="_1681898324" r:id="rId26"/>
        </w:object>
      </w:r>
    </w:p>
    <w:p w:rsidR="0013010A" w:rsidRDefault="0013010A" w:rsidP="00E4152E">
      <w:pPr>
        <w:ind w:left="340"/>
      </w:pPr>
      <w:r>
        <w:t>Αλλά αν η κινητική ενέργεια είναι τα ¾ της ολικής ενέργειας, ισοδύναμα μπορεί να εκφραστεί και ως ποσο</w:t>
      </w:r>
      <w:r w:rsidR="00E4152E">
        <w:t>στό</w:t>
      </w:r>
      <w:r>
        <w:t xml:space="preserve"> ως 75%! Θέλουμε μαθηματικά; Το ζητούμενο ποσοστό είναι:</w:t>
      </w:r>
    </w:p>
    <w:p w:rsidR="0013010A" w:rsidRDefault="008E7BE1" w:rsidP="0013010A">
      <w:pPr>
        <w:jc w:val="center"/>
        <w:rPr>
          <w:lang w:val="en-US"/>
        </w:rPr>
      </w:pPr>
      <w:r w:rsidRPr="0013010A">
        <w:rPr>
          <w:position w:val="-30"/>
        </w:rPr>
        <w:object w:dxaOrig="3300" w:dyaOrig="960">
          <v:shape id="_x0000_i1035" type="#_x0000_t75" style="width:165pt;height:48pt" o:ole="">
            <v:imagedata r:id="rId27" o:title=""/>
          </v:shape>
          <o:OLEObject Type="Embed" ProgID="Equation.3" ShapeID="_x0000_i1035" DrawAspect="Content" ObjectID="_1681898325" r:id="rId28"/>
        </w:object>
      </w:r>
    </w:p>
    <w:p w:rsidR="008578CF" w:rsidRPr="008578CF" w:rsidRDefault="008E7BE1" w:rsidP="00E4152E">
      <w:pPr>
        <w:pStyle w:val="1"/>
      </w:pPr>
      <w:r>
        <w:t>Αφού η ενέργεια ταλάντωσης παραμένει σταθερή, αν μειώνεται η κινητική ενέργεια, τότε ισοδύναμα αυξάνεται η δυναμική ενέργεια ταλάντωσης.</w:t>
      </w:r>
    </w:p>
    <w:p w:rsidR="00E4152E" w:rsidRPr="008E7BE1" w:rsidRDefault="008578CF" w:rsidP="008578CF">
      <w:pPr>
        <w:ind w:left="624" w:hanging="340"/>
      </w:pPr>
      <w:r>
        <w:t>α</w:t>
      </w:r>
      <w:r w:rsidRPr="008578CF">
        <w:t>)</w:t>
      </w:r>
      <w:r w:rsidR="008E7BE1">
        <w:t xml:space="preserve"> Συνεπώς στην θέση Γ η δυναμική ενέργεια ταλάντωσης αυξάνεται κατά 10J/s ή</w:t>
      </w:r>
      <w:r w:rsidR="0038332A">
        <w:t xml:space="preserve"> </w:t>
      </w:r>
      <w:proofErr w:type="spellStart"/>
      <w:r w:rsidR="0038332A">
        <w:t>ισοδυναμα</w:t>
      </w:r>
      <w:proofErr w:type="spellEnd"/>
      <w:r w:rsidR="008E7BE1">
        <w:t xml:space="preserve"> ο ρυθμός μεταβολής της  είναι ίσος με </w:t>
      </w:r>
      <w:r w:rsidR="008E7BE1" w:rsidRPr="008E7BE1">
        <w:rPr>
          <w:position w:val="-24"/>
        </w:rPr>
        <w:object w:dxaOrig="1560" w:dyaOrig="620">
          <v:shape id="_x0000_i1036" type="#_x0000_t75" style="width:78pt;height:31.2pt" o:ole="">
            <v:imagedata r:id="rId29" o:title=""/>
          </v:shape>
          <o:OLEObject Type="Embed" ProgID="Equation.3" ShapeID="_x0000_i1036" DrawAspect="Content" ObjectID="_1681898326" r:id="rId30"/>
        </w:object>
      </w:r>
      <w:r w:rsidR="008E7BE1" w:rsidRPr="008E7BE1">
        <w:t>.</w:t>
      </w:r>
    </w:p>
    <w:p w:rsidR="0038332A" w:rsidRDefault="008E7BE1" w:rsidP="005C4D37">
      <w:pPr>
        <w:ind w:left="624"/>
      </w:pPr>
      <w:r>
        <w:t>Θα μπορούσαμε να το πούμε με «περισσότερα» μαθηματικά;</w:t>
      </w:r>
    </w:p>
    <w:p w:rsidR="008E7BE1" w:rsidRDefault="008E7BE1" w:rsidP="005C4D37">
      <w:pPr>
        <w:ind w:left="624"/>
      </w:pPr>
      <w:r>
        <w:t xml:space="preserve"> Αν Κ+U=</w:t>
      </w:r>
      <w:proofErr w:type="spellStart"/>
      <w:r>
        <w:t>σταθ</w:t>
      </w:r>
      <w:proofErr w:type="spellEnd"/>
      <w:r>
        <w:t xml:space="preserve">., τότε ΔΚ+ΔU=0 ή </w:t>
      </w:r>
    </w:p>
    <w:p w:rsidR="008578CF" w:rsidRDefault="008578CF" w:rsidP="008578CF">
      <w:pPr>
        <w:jc w:val="center"/>
        <w:rPr>
          <w:lang w:val="en-US"/>
        </w:rPr>
      </w:pPr>
      <w:r w:rsidRPr="008E7BE1">
        <w:rPr>
          <w:position w:val="-24"/>
        </w:rPr>
        <w:object w:dxaOrig="5400" w:dyaOrig="620">
          <v:shape id="_x0000_i1037" type="#_x0000_t75" style="width:270pt;height:31.2pt" o:ole="">
            <v:imagedata r:id="rId31" o:title=""/>
          </v:shape>
          <o:OLEObject Type="Embed" ProgID="Equation.3" ShapeID="_x0000_i1037" DrawAspect="Content" ObjectID="_1681898327" r:id="rId32"/>
        </w:object>
      </w:r>
    </w:p>
    <w:tbl>
      <w:tblPr>
        <w:tblpPr w:leftFromText="180" w:rightFromText="180" w:vertAnchor="text" w:tblpXSpec="right" w:tblpY="2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E54FA1" w:rsidTr="00E54FA1">
        <w:trPr>
          <w:trHeight w:val="836"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54FA1" w:rsidRDefault="00CB4C45" w:rsidP="00E54FA1">
            <w:r>
              <w:object w:dxaOrig="2483" w:dyaOrig="2256">
                <v:shape id="_x0000_i1038" type="#_x0000_t75" style="width:124.2pt;height:112.8pt" o:ole="" filled="t" fillcolor="yellow">
                  <v:fill color2="#ffc"/>
                  <v:imagedata r:id="rId33" o:title=""/>
                </v:shape>
                <o:OLEObject Type="Embed" ProgID="Visio.Drawing.11" ShapeID="_x0000_i1038" DrawAspect="Content" ObjectID="_1681898328" r:id="rId34"/>
              </w:object>
            </w:r>
          </w:p>
        </w:tc>
      </w:tr>
    </w:tbl>
    <w:p w:rsidR="008578CF" w:rsidRDefault="00E54FA1" w:rsidP="00252B95">
      <w:pPr>
        <w:ind w:left="624" w:hanging="340"/>
      </w:pPr>
      <w:r>
        <w:t>β) Ας  δούμε τι ακριβώς συμβαίνει στη θέση Γ. Στο διπλανό σχήμα έχουμε σχεδιάσει τις δυνάμεις που ασκούνται στο σώμα</w:t>
      </w:r>
      <w:r w:rsidR="00921781" w:rsidRPr="00921781">
        <w:t>,</w:t>
      </w:r>
      <w:r>
        <w:t xml:space="preserve"> στη θέση Γ.</w:t>
      </w:r>
    </w:p>
    <w:p w:rsidR="00E54FA1" w:rsidRDefault="00E54FA1" w:rsidP="00252B95">
      <w:pPr>
        <w:ind w:left="284"/>
      </w:pPr>
      <w:r>
        <w:t>Ο ρυθμός μεταβολής της κινητικής ενέργειας του σώματος στη θέση αυτή είναι ίσος με:</w:t>
      </w:r>
    </w:p>
    <w:p w:rsidR="00E54FA1" w:rsidRDefault="005C4D37" w:rsidP="00E54FA1">
      <w:pPr>
        <w:jc w:val="center"/>
        <w:rPr>
          <w:lang w:val="en-US"/>
        </w:rPr>
      </w:pPr>
      <w:r w:rsidRPr="00E54FA1">
        <w:rPr>
          <w:position w:val="-24"/>
        </w:rPr>
        <w:object w:dxaOrig="4980" w:dyaOrig="660">
          <v:shape id="_x0000_i1039" type="#_x0000_t75" style="width:249pt;height:33pt" o:ole="">
            <v:imagedata r:id="rId35" o:title=""/>
          </v:shape>
          <o:OLEObject Type="Embed" ProgID="Equation.3" ShapeID="_x0000_i1039" DrawAspect="Content" ObjectID="_1681898329" r:id="rId36"/>
        </w:object>
      </w:r>
    </w:p>
    <w:p w:rsidR="00911025" w:rsidRPr="00CB4C45" w:rsidRDefault="00921781" w:rsidP="00921781">
      <w:pPr>
        <w:ind w:left="340"/>
      </w:pPr>
      <w:r>
        <w:t>Αλλά τότε</w:t>
      </w:r>
      <w:r w:rsidR="00911025" w:rsidRPr="00CB4C45">
        <w:t>:</w:t>
      </w:r>
    </w:p>
    <w:p w:rsidR="00911025" w:rsidRPr="00CB4C45" w:rsidRDefault="00921781" w:rsidP="00911025">
      <w:pPr>
        <w:ind w:left="340"/>
        <w:jc w:val="center"/>
      </w:pPr>
      <w:r w:rsidRPr="008E7BE1">
        <w:rPr>
          <w:position w:val="-24"/>
        </w:rPr>
        <w:object w:dxaOrig="2960" w:dyaOrig="620">
          <v:shape id="_x0000_i1040" type="#_x0000_t75" style="width:147.6pt;height:31.2pt" o:ole="">
            <v:imagedata r:id="rId37" o:title=""/>
          </v:shape>
          <o:OLEObject Type="Embed" ProgID="Equation.3" ShapeID="_x0000_i1040" DrawAspect="Content" ObjectID="_1681898330" r:id="rId38"/>
        </w:object>
      </w:r>
      <w:r w:rsidR="00911025" w:rsidRPr="00CB4C45">
        <w:t xml:space="preserve"> (3)</w:t>
      </w:r>
    </w:p>
    <w:p w:rsidR="00921781" w:rsidRDefault="00921781" w:rsidP="00921781">
      <w:pPr>
        <w:ind w:left="340"/>
      </w:pPr>
      <w:r w:rsidRPr="00921781">
        <w:t xml:space="preserve"> </w:t>
      </w:r>
      <w:r>
        <w:t>δηλαδή ο ρυθμός μεταβολής της δυναμικής ενέργειας ταλάντωσης, είναι ίσος με το αντίθετο της ισχύος της δύναμης επαναφοράς.</w:t>
      </w:r>
    </w:p>
    <w:p w:rsidR="00921781" w:rsidRDefault="00921781" w:rsidP="00921781">
      <w:pPr>
        <w:ind w:left="340"/>
      </w:pPr>
      <w:r>
        <w:lastRenderedPageBreak/>
        <w:t xml:space="preserve">Ας έρθουμε τώρα στο ελατήριο. Η ισχύς της δύναμης του ελατηρίου </w:t>
      </w:r>
      <w:r w:rsidRPr="00921781">
        <w:rPr>
          <w:position w:val="-12"/>
        </w:rPr>
        <w:object w:dxaOrig="480" w:dyaOrig="400">
          <v:shape id="_x0000_i1041" type="#_x0000_t75" style="width:24pt;height:20.4pt" o:ole="">
            <v:imagedata r:id="rId39" o:title=""/>
          </v:shape>
          <o:OLEObject Type="Embed" ProgID="Equation.3" ShapeID="_x0000_i1041" DrawAspect="Content" ObjectID="_1681898331" r:id="rId40"/>
        </w:object>
      </w:r>
      <w:r w:rsidRPr="00921781">
        <w:t xml:space="preserve">, </w:t>
      </w:r>
      <w:r>
        <w:t>ίση με το ρυθμό με τον οποίο το ελατήριο προσφέρει ενέργεια στο σώμα</w:t>
      </w:r>
      <w:r w:rsidR="005604FC">
        <w:t>, είναι ίση:</w:t>
      </w:r>
    </w:p>
    <w:p w:rsidR="005604FC" w:rsidRPr="005C4D37" w:rsidRDefault="005604FC" w:rsidP="00911025">
      <w:pPr>
        <w:ind w:left="340"/>
        <w:jc w:val="center"/>
      </w:pPr>
      <w:r w:rsidRPr="005604FC">
        <w:rPr>
          <w:position w:val="-24"/>
        </w:rPr>
        <w:object w:dxaOrig="3519" w:dyaOrig="660">
          <v:shape id="_x0000_i1042" type="#_x0000_t75" style="width:176.4pt;height:33pt" o:ole="">
            <v:imagedata r:id="rId41" o:title=""/>
          </v:shape>
          <o:OLEObject Type="Embed" ProgID="Equation.3" ShapeID="_x0000_i1042" DrawAspect="Content" ObjectID="_1681898332" r:id="rId42"/>
        </w:object>
      </w:r>
      <w:r w:rsidR="00911025" w:rsidRPr="005C4D37">
        <w:t xml:space="preserve">  </w:t>
      </w:r>
    </w:p>
    <w:p w:rsidR="005604FC" w:rsidRDefault="005C4D37" w:rsidP="00921781">
      <w:pPr>
        <w:ind w:left="340"/>
      </w:pPr>
      <w:r>
        <w:t>Αλλά η ισχύς αυτή θ</w:t>
      </w:r>
      <w:r w:rsidR="005604FC">
        <w:t xml:space="preserve">α είναι αντίθετη με τον ρυθμό με τον οποίο μεταβάλλεται η δυναμική ενέργεια του ελατηρίου (για παράδειγμα αν το σώμα </w:t>
      </w:r>
      <w:r w:rsidR="005604FC" w:rsidRPr="005C4D37">
        <w:rPr>
          <w:b/>
        </w:rPr>
        <w:t>παίρνει</w:t>
      </w:r>
      <w:r w:rsidR="005604FC">
        <w:t xml:space="preserve"> ενέργεια 2J/s από το ελατήριο, τότε το ελατήριο </w:t>
      </w:r>
      <w:r w:rsidR="005604FC" w:rsidRPr="005C4D37">
        <w:rPr>
          <w:b/>
        </w:rPr>
        <w:t>χάνει</w:t>
      </w:r>
      <w:r w:rsidR="005604FC">
        <w:t xml:space="preserve"> ενέργεια 2J/s), οπότε:</w:t>
      </w:r>
    </w:p>
    <w:p w:rsidR="005604FC" w:rsidRPr="00CB4C45" w:rsidRDefault="005604FC" w:rsidP="00911025">
      <w:pPr>
        <w:ind w:left="340"/>
        <w:jc w:val="center"/>
      </w:pPr>
      <w:r w:rsidRPr="008E7BE1">
        <w:rPr>
          <w:position w:val="-24"/>
        </w:rPr>
        <w:object w:dxaOrig="2940" w:dyaOrig="620">
          <v:shape id="_x0000_i1043" type="#_x0000_t75" style="width:147pt;height:31.2pt" o:ole="">
            <v:imagedata r:id="rId43" o:title=""/>
          </v:shape>
          <o:OLEObject Type="Embed" ProgID="Equation.3" ShapeID="_x0000_i1043" DrawAspect="Content" ObjectID="_1681898333" r:id="rId44"/>
        </w:object>
      </w:r>
      <w:r w:rsidR="00911025" w:rsidRPr="00CB4C45">
        <w:t xml:space="preserve"> (4)</w:t>
      </w:r>
    </w:p>
    <w:p w:rsidR="00911025" w:rsidRDefault="00911025" w:rsidP="00911025">
      <w:pPr>
        <w:ind w:left="340"/>
      </w:pPr>
      <w:r>
        <w:t>Με διαίρεση κατά μέλη των (4) και (3) παίρνουμε:</w:t>
      </w:r>
    </w:p>
    <w:p w:rsidR="00911025" w:rsidRDefault="00911025" w:rsidP="00EA1FCC">
      <w:pPr>
        <w:jc w:val="center"/>
        <w:rPr>
          <w:lang w:val="en-US"/>
        </w:rPr>
      </w:pPr>
      <w:r w:rsidRPr="00911025">
        <w:rPr>
          <w:position w:val="-54"/>
        </w:rPr>
        <w:object w:dxaOrig="4940" w:dyaOrig="1200">
          <v:shape id="_x0000_i1044" type="#_x0000_t75" style="width:247.2pt;height:60pt" o:ole="">
            <v:imagedata r:id="rId45" o:title=""/>
          </v:shape>
          <o:OLEObject Type="Embed" ProgID="Equation.3" ShapeID="_x0000_i1044" DrawAspect="Content" ObjectID="_1681898334" r:id="rId46"/>
        </w:object>
      </w:r>
      <w:r w:rsidR="00EA1FCC">
        <w:rPr>
          <w:lang w:val="en-US"/>
        </w:rPr>
        <w:t>→</w:t>
      </w:r>
    </w:p>
    <w:p w:rsidR="00EA1FCC" w:rsidRPr="0038332A" w:rsidRDefault="00EA1FCC" w:rsidP="00EA1FCC">
      <w:pPr>
        <w:jc w:val="center"/>
        <w:rPr>
          <w:lang w:val="en-US"/>
        </w:rPr>
      </w:pPr>
      <w:r w:rsidRPr="00EA1FCC">
        <w:rPr>
          <w:position w:val="-24"/>
        </w:rPr>
        <w:object w:dxaOrig="2500" w:dyaOrig="620">
          <v:shape id="_x0000_i1045" type="#_x0000_t75" style="width:124.8pt;height:31.2pt" o:ole="">
            <v:imagedata r:id="rId47" o:title=""/>
          </v:shape>
          <o:OLEObject Type="Embed" ProgID="Equation.3" ShapeID="_x0000_i1045" DrawAspect="Content" ObjectID="_1681898335" r:id="rId48"/>
        </w:object>
      </w:r>
    </w:p>
    <w:p w:rsidR="0013377F" w:rsidRPr="00395110" w:rsidRDefault="0013377F" w:rsidP="0013377F">
      <w:pPr>
        <w:rPr>
          <w:b/>
          <w:i/>
          <w:color w:val="FF0000"/>
          <w:sz w:val="24"/>
          <w:szCs w:val="24"/>
        </w:rPr>
      </w:pPr>
      <w:proofErr w:type="spellStart"/>
      <w:r>
        <w:rPr>
          <w:b/>
          <w:i/>
          <w:color w:val="FF0000"/>
          <w:sz w:val="24"/>
          <w:szCs w:val="24"/>
        </w:rPr>
        <w:t>Σχόλι</w:t>
      </w:r>
      <w:proofErr w:type="spellEnd"/>
      <w:r>
        <w:rPr>
          <w:b/>
          <w:i/>
          <w:color w:val="FF0000"/>
          <w:sz w:val="24"/>
          <w:szCs w:val="24"/>
          <w:lang w:val="en-US"/>
        </w:rPr>
        <w:t>a</w:t>
      </w:r>
      <w:r w:rsidRPr="00395110">
        <w:rPr>
          <w:b/>
          <w:i/>
          <w:color w:val="FF0000"/>
          <w:sz w:val="24"/>
          <w:szCs w:val="24"/>
        </w:rPr>
        <w:t>:</w:t>
      </w:r>
    </w:p>
    <w:p w:rsidR="0013377F" w:rsidRPr="0013377F" w:rsidRDefault="0013377F" w:rsidP="0013377F">
      <w:pPr>
        <w:pStyle w:val="a"/>
      </w:pPr>
      <w:r>
        <w:t xml:space="preserve">Το σώμα στη θέση Γ απομακρύνεται από τη θέση ισορροπίας του και η δυναμική ενέργεια ταλάντωσης αυξάνεται  </w:t>
      </w:r>
      <w:r w:rsidRPr="008E7BE1">
        <w:rPr>
          <w:position w:val="-24"/>
        </w:rPr>
        <w:object w:dxaOrig="880" w:dyaOrig="620">
          <v:shape id="_x0000_i1046" type="#_x0000_t75" style="width:44.4pt;height:31.2pt" o:ole="">
            <v:imagedata r:id="rId49" o:title=""/>
          </v:shape>
          <o:OLEObject Type="Embed" ProgID="Equation.3" ShapeID="_x0000_i1046" DrawAspect="Content" ObjectID="_1681898336" r:id="rId50"/>
        </w:object>
      </w:r>
      <w:r w:rsidRPr="0013377F">
        <w:t xml:space="preserve">, </w:t>
      </w:r>
      <w:r>
        <w:t xml:space="preserve">αντίθετα πλησιάζει τη θέση φυσικού μήκους του ελατηρίου, με αποτέλεσμα η ελαστική δυναμική ενέργεια παραμόρφωσης του ελατηρίου, να μειώνεται </w:t>
      </w:r>
      <w:r w:rsidR="00143C12" w:rsidRPr="008E7BE1">
        <w:rPr>
          <w:position w:val="-24"/>
        </w:rPr>
        <w:object w:dxaOrig="980" w:dyaOrig="620">
          <v:shape id="_x0000_i1047" type="#_x0000_t75" style="width:49.2pt;height:31.2pt" o:ole="">
            <v:imagedata r:id="rId51" o:title=""/>
          </v:shape>
          <o:OLEObject Type="Embed" ProgID="Equation.3" ShapeID="_x0000_i1047" DrawAspect="Content" ObjectID="_1681898337" r:id="rId52"/>
        </w:object>
      </w:r>
    </w:p>
    <w:p w:rsidR="0038332A" w:rsidRPr="0038332A" w:rsidRDefault="0038332A" w:rsidP="0013377F">
      <w:pPr>
        <w:pStyle w:val="a"/>
      </w:pPr>
      <w:r>
        <w:t xml:space="preserve">Η δυναμική ενέργεια, συνδέεται με το έργο μιας συντηρητικής  δύναμης. Η δυναμική ενέργεια ταλάντωσης </w:t>
      </w:r>
      <w:r w:rsidR="00143C12">
        <w:t>συ</w:t>
      </w:r>
      <w:bookmarkStart w:id="0" w:name="_GoBack"/>
      <w:bookmarkEnd w:id="0"/>
      <w:r w:rsidR="00143C12">
        <w:t>νδέεται με</w:t>
      </w:r>
      <w:r>
        <w:t xml:space="preserve"> το έργο της δύναμης επαναφοράς, οπότε </w:t>
      </w:r>
      <w:r w:rsidR="00BC3D47" w:rsidRPr="008E7BE1">
        <w:rPr>
          <w:position w:val="-24"/>
        </w:rPr>
        <w:object w:dxaOrig="1939" w:dyaOrig="620">
          <v:shape id="_x0000_i1048" type="#_x0000_t75" style="width:96.6pt;height:31.2pt" o:ole="">
            <v:imagedata r:id="rId53" o:title=""/>
          </v:shape>
          <o:OLEObject Type="Embed" ProgID="Equation.3" ShapeID="_x0000_i1048" DrawAspect="Content" ObjectID="_1681898338" r:id="rId54"/>
        </w:object>
      </w:r>
      <w:r>
        <w:t>, ενώ η δυναμική ενέργεια</w:t>
      </w:r>
      <w:r w:rsidR="00143C12">
        <w:t xml:space="preserve"> του ελατηρίου, </w:t>
      </w:r>
      <w:r>
        <w:t xml:space="preserve"> με το έργο της δύναμης του ελατηρίου, όπου </w:t>
      </w:r>
      <w:r w:rsidR="0013377F" w:rsidRPr="008E7BE1">
        <w:rPr>
          <w:position w:val="-24"/>
        </w:rPr>
        <w:object w:dxaOrig="1380" w:dyaOrig="620">
          <v:shape id="_x0000_i1049" type="#_x0000_t75" style="width:69pt;height:31.2pt" o:ole="">
            <v:imagedata r:id="rId55" o:title=""/>
          </v:shape>
          <o:OLEObject Type="Embed" ProgID="Equation.3" ShapeID="_x0000_i1049" DrawAspect="Content" ObjectID="_1681898339" r:id="rId56"/>
        </w:object>
      </w:r>
    </w:p>
    <w:tbl>
      <w:tblPr>
        <w:tblpPr w:leftFromText="180" w:rightFromText="180" w:vertAnchor="text" w:tblpXSpec="right" w:tblpY="3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</w:tblGrid>
      <w:tr w:rsidR="008C608B" w:rsidTr="0013377F">
        <w:trPr>
          <w:trHeight w:val="1394"/>
          <w:jc w:val="righ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8C608B" w:rsidRDefault="00CB4C45" w:rsidP="008C608B">
            <w:r>
              <w:object w:dxaOrig="1473" w:dyaOrig="1945">
                <v:shape id="_x0000_i1050" type="#_x0000_t75" style="width:73.8pt;height:97.2pt" o:ole="" filled="t" fillcolor="yellow">
                  <v:fill color2="#ffc"/>
                  <v:imagedata r:id="rId57" o:title=""/>
                </v:shape>
                <o:OLEObject Type="Embed" ProgID="Visio.Drawing.11" ShapeID="_x0000_i1050" DrawAspect="Content" ObjectID="_1681898340" r:id="rId58"/>
              </w:object>
            </w:r>
          </w:p>
        </w:tc>
      </w:tr>
    </w:tbl>
    <w:p w:rsidR="00EA1FCC" w:rsidRDefault="00EA1FCC" w:rsidP="00143C12">
      <w:pPr>
        <w:pStyle w:val="a"/>
      </w:pPr>
      <w:r>
        <w:t>Η δυναμική ενέργεια του ελατηρίου, μεταβάλλεται μέσω του έργου της δύναμης που δέχεται</w:t>
      </w:r>
      <w:r w:rsidR="00143C12">
        <w:t xml:space="preserve"> το ελατήριο</w:t>
      </w:r>
      <w:r>
        <w:t xml:space="preserve"> από το σώμα. Η δύναμη αυτή, είναι η αντίδραση της </w:t>
      </w:r>
      <w:r w:rsidRPr="00921781">
        <w:rPr>
          <w:position w:val="-12"/>
        </w:rPr>
        <w:object w:dxaOrig="340" w:dyaOrig="400">
          <v:shape id="_x0000_i1051" type="#_x0000_t75" style="width:16.8pt;height:20.4pt" o:ole="">
            <v:imagedata r:id="rId59" o:title=""/>
          </v:shape>
          <o:OLEObject Type="Embed" ProgID="Equation.3" ShapeID="_x0000_i1051" DrawAspect="Content" ObjectID="_1681898341" r:id="rId60"/>
        </w:object>
      </w:r>
      <w:r w:rsidRPr="00EA1FCC">
        <w:t xml:space="preserve">, </w:t>
      </w:r>
      <w:r>
        <w:t xml:space="preserve"> η </w:t>
      </w:r>
      <w:r w:rsidRPr="00E84B25">
        <w:rPr>
          <w:position w:val="-12"/>
        </w:rPr>
        <w:object w:dxaOrig="340" w:dyaOrig="400">
          <v:shape id="_x0000_i1052" type="#_x0000_t75" style="width:16.8pt;height:20.4pt" o:ole="">
            <v:imagedata r:id="rId61" o:title=""/>
          </v:shape>
          <o:OLEObject Type="Embed" ProgID="Equation.3" ShapeID="_x0000_i1052" DrawAspect="Content" ObjectID="_1681898342" r:id="rId62"/>
        </w:object>
      </w:r>
      <w:r w:rsidRPr="00EA1FCC">
        <w:t xml:space="preserve"> </w:t>
      </w:r>
      <w:r>
        <w:t xml:space="preserve">μέτρου </w:t>
      </w:r>
      <w:r w:rsidRPr="00E84B25">
        <w:rPr>
          <w:position w:val="-12"/>
        </w:rPr>
        <w:object w:dxaOrig="1520" w:dyaOrig="400">
          <v:shape id="_x0000_i1053" type="#_x0000_t75" style="width:75.6pt;height:20.4pt" o:ole="">
            <v:imagedata r:id="rId63" o:title=""/>
          </v:shape>
          <o:OLEObject Type="Embed" ProgID="Equation.3" ShapeID="_x0000_i1053" DrawAspect="Content" ObjectID="_1681898343" r:id="rId64"/>
        </w:object>
      </w:r>
      <w:r w:rsidRPr="00EA1FCC">
        <w:t xml:space="preserve">. </w:t>
      </w:r>
      <w:r>
        <w:t>Αλλά τότε ο ρυθμός μεταβολής της ενέργειας του ελατηρίου, θα είναι ίσος με το ρυθμό που η παραπάνω δύναμη παράγει έργο, οπότε:</w:t>
      </w:r>
    </w:p>
    <w:p w:rsidR="00EA1FCC" w:rsidRDefault="00A631A6" w:rsidP="00395110">
      <w:pPr>
        <w:jc w:val="center"/>
      </w:pPr>
      <w:r w:rsidRPr="00A631A6">
        <w:rPr>
          <w:position w:val="-24"/>
        </w:rPr>
        <w:object w:dxaOrig="6060" w:dyaOrig="680">
          <v:shape id="_x0000_i1054" type="#_x0000_t75" style="width:303pt;height:34.2pt" o:ole="">
            <v:imagedata r:id="rId65" o:title=""/>
          </v:shape>
          <o:OLEObject Type="Embed" ProgID="Equation.3" ShapeID="_x0000_i1054" DrawAspect="Content" ObjectID="_1681898344" r:id="rId66"/>
        </w:object>
      </w:r>
    </w:p>
    <w:p w:rsidR="005C4D37" w:rsidRPr="00735C9B" w:rsidRDefault="005C4D37" w:rsidP="008C559C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5C4D37" w:rsidRPr="00A631A6" w:rsidRDefault="005C4D37" w:rsidP="00395110">
      <w:pPr>
        <w:jc w:val="center"/>
        <w:rPr>
          <w:lang w:val="en-US"/>
        </w:rPr>
      </w:pPr>
    </w:p>
    <w:sectPr w:rsidR="005C4D37" w:rsidRPr="00A631A6" w:rsidSect="005A685F">
      <w:headerReference w:type="default" r:id="rId67"/>
      <w:footerReference w:type="default" r:id="rId6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807" w:rsidRDefault="003E2807" w:rsidP="005A685F">
      <w:pPr>
        <w:spacing w:line="240" w:lineRule="auto"/>
      </w:pPr>
      <w:r>
        <w:separator/>
      </w:r>
    </w:p>
  </w:endnote>
  <w:endnote w:type="continuationSeparator" w:id="0">
    <w:p w:rsidR="003E2807" w:rsidRDefault="003E2807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9C" w:rsidRDefault="008C559C" w:rsidP="00A746BC">
    <w:pPr>
      <w:pStyle w:val="a8"/>
      <w:framePr w:wrap="around" w:vAnchor="text" w:hAnchor="page" w:x="10594" w:y="21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1BE">
      <w:rPr>
        <w:rStyle w:val="a9"/>
        <w:noProof/>
      </w:rPr>
      <w:t>1</w:t>
    </w:r>
    <w:r>
      <w:rPr>
        <w:rStyle w:val="a9"/>
      </w:rPr>
      <w:fldChar w:fldCharType="end"/>
    </w:r>
  </w:p>
  <w:p w:rsidR="008C559C" w:rsidRPr="00D56705" w:rsidRDefault="008C559C" w:rsidP="00A746BC">
    <w:pPr>
      <w:pStyle w:val="a8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8C559C" w:rsidRDefault="008C559C" w:rsidP="005A685F">
    <w:pPr>
      <w:pStyle w:val="a8"/>
    </w:pPr>
  </w:p>
  <w:p w:rsidR="008C559C" w:rsidRDefault="008C5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807" w:rsidRDefault="003E2807" w:rsidP="005A685F">
      <w:pPr>
        <w:spacing w:line="240" w:lineRule="auto"/>
      </w:pPr>
      <w:r>
        <w:separator/>
      </w:r>
    </w:p>
  </w:footnote>
  <w:footnote w:type="continuationSeparator" w:id="0">
    <w:p w:rsidR="003E2807" w:rsidRDefault="003E2807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9C" w:rsidRDefault="008C559C" w:rsidP="00203E22">
    <w:pPr>
      <w:pStyle w:val="a7"/>
      <w:pBdr>
        <w:bottom w:val="single" w:sz="4" w:space="1" w:color="auto"/>
      </w:pBdr>
      <w:tabs>
        <w:tab w:val="clear" w:pos="4153"/>
        <w:tab w:val="clear" w:pos="8306"/>
        <w:tab w:val="right" w:pos="9639"/>
      </w:tabs>
    </w:pPr>
    <w:r w:rsidRPr="00FC6416">
      <w:rPr>
        <w:i/>
      </w:rPr>
      <w:t>Υλικό Φυσικής-Χημείας</w:t>
    </w:r>
    <w:r w:rsidRPr="00FC6416">
      <w:rPr>
        <w:i/>
      </w:rPr>
      <w:tab/>
    </w:r>
    <w:r>
      <w:rPr>
        <w:i/>
      </w:rPr>
      <w:t>Ταλαντώσεις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5083CC5"/>
    <w:multiLevelType w:val="multilevel"/>
    <w:tmpl w:val="A81600F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suff w:val="nothing"/>
      <w:lvlText w:val="%3.  "/>
      <w:lvlJc w:val="left"/>
      <w:pPr>
        <w:ind w:left="907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F"/>
    <w:rsid w:val="00004C6C"/>
    <w:rsid w:val="00006694"/>
    <w:rsid w:val="00013512"/>
    <w:rsid w:val="000170A7"/>
    <w:rsid w:val="00041D7D"/>
    <w:rsid w:val="00042841"/>
    <w:rsid w:val="000501D2"/>
    <w:rsid w:val="000572A6"/>
    <w:rsid w:val="00057DC8"/>
    <w:rsid w:val="00085836"/>
    <w:rsid w:val="00087310"/>
    <w:rsid w:val="000C29CB"/>
    <w:rsid w:val="000C439B"/>
    <w:rsid w:val="000C5E09"/>
    <w:rsid w:val="000C72AA"/>
    <w:rsid w:val="000D6F8C"/>
    <w:rsid w:val="000E35D0"/>
    <w:rsid w:val="000E7C18"/>
    <w:rsid w:val="000F1EC2"/>
    <w:rsid w:val="000F5129"/>
    <w:rsid w:val="00107C80"/>
    <w:rsid w:val="00113E93"/>
    <w:rsid w:val="001201BF"/>
    <w:rsid w:val="0012641D"/>
    <w:rsid w:val="0013010A"/>
    <w:rsid w:val="0013377F"/>
    <w:rsid w:val="00143C12"/>
    <w:rsid w:val="00151369"/>
    <w:rsid w:val="001577E8"/>
    <w:rsid w:val="0017020C"/>
    <w:rsid w:val="001741B1"/>
    <w:rsid w:val="001742AD"/>
    <w:rsid w:val="00176582"/>
    <w:rsid w:val="001A1304"/>
    <w:rsid w:val="001C4A36"/>
    <w:rsid w:val="001C5D84"/>
    <w:rsid w:val="002014DC"/>
    <w:rsid w:val="00203E22"/>
    <w:rsid w:val="002143E4"/>
    <w:rsid w:val="002318C7"/>
    <w:rsid w:val="00232381"/>
    <w:rsid w:val="00232FE4"/>
    <w:rsid w:val="00236BFE"/>
    <w:rsid w:val="002411DA"/>
    <w:rsid w:val="00252B95"/>
    <w:rsid w:val="0025661F"/>
    <w:rsid w:val="0026034E"/>
    <w:rsid w:val="002620C3"/>
    <w:rsid w:val="00264126"/>
    <w:rsid w:val="0027322E"/>
    <w:rsid w:val="0028150E"/>
    <w:rsid w:val="002C221A"/>
    <w:rsid w:val="002C559D"/>
    <w:rsid w:val="002D32B6"/>
    <w:rsid w:val="002D6EAC"/>
    <w:rsid w:val="002F77C7"/>
    <w:rsid w:val="00316BA4"/>
    <w:rsid w:val="003203E1"/>
    <w:rsid w:val="00325F48"/>
    <w:rsid w:val="0033026F"/>
    <w:rsid w:val="00341360"/>
    <w:rsid w:val="00341904"/>
    <w:rsid w:val="00343C3E"/>
    <w:rsid w:val="0035182C"/>
    <w:rsid w:val="00354C19"/>
    <w:rsid w:val="00354F39"/>
    <w:rsid w:val="00366B16"/>
    <w:rsid w:val="00375B14"/>
    <w:rsid w:val="0038332A"/>
    <w:rsid w:val="00384DA6"/>
    <w:rsid w:val="00395110"/>
    <w:rsid w:val="003A3D09"/>
    <w:rsid w:val="003C2225"/>
    <w:rsid w:val="003C5F87"/>
    <w:rsid w:val="003C6A27"/>
    <w:rsid w:val="003E0307"/>
    <w:rsid w:val="003E0714"/>
    <w:rsid w:val="003E1359"/>
    <w:rsid w:val="003E2807"/>
    <w:rsid w:val="00404787"/>
    <w:rsid w:val="00406D0F"/>
    <w:rsid w:val="0041231D"/>
    <w:rsid w:val="004361C4"/>
    <w:rsid w:val="00440024"/>
    <w:rsid w:val="004737A3"/>
    <w:rsid w:val="00480F8B"/>
    <w:rsid w:val="00491605"/>
    <w:rsid w:val="004953AD"/>
    <w:rsid w:val="004A3EDF"/>
    <w:rsid w:val="004A53D1"/>
    <w:rsid w:val="004B2089"/>
    <w:rsid w:val="004C290C"/>
    <w:rsid w:val="004C47E2"/>
    <w:rsid w:val="004C66C6"/>
    <w:rsid w:val="004D7433"/>
    <w:rsid w:val="004E3F2D"/>
    <w:rsid w:val="004E71F0"/>
    <w:rsid w:val="00500943"/>
    <w:rsid w:val="00535F65"/>
    <w:rsid w:val="00536231"/>
    <w:rsid w:val="005457AB"/>
    <w:rsid w:val="005469A8"/>
    <w:rsid w:val="005547B4"/>
    <w:rsid w:val="005604FC"/>
    <w:rsid w:val="005611BE"/>
    <w:rsid w:val="005651C0"/>
    <w:rsid w:val="00582890"/>
    <w:rsid w:val="00587197"/>
    <w:rsid w:val="0059088E"/>
    <w:rsid w:val="005912C4"/>
    <w:rsid w:val="00591917"/>
    <w:rsid w:val="005932B6"/>
    <w:rsid w:val="005A3361"/>
    <w:rsid w:val="005A685F"/>
    <w:rsid w:val="005C4D37"/>
    <w:rsid w:val="006005C2"/>
    <w:rsid w:val="006022C6"/>
    <w:rsid w:val="00605362"/>
    <w:rsid w:val="00631745"/>
    <w:rsid w:val="00643495"/>
    <w:rsid w:val="00643611"/>
    <w:rsid w:val="00660124"/>
    <w:rsid w:val="00661C98"/>
    <w:rsid w:val="0067294F"/>
    <w:rsid w:val="006C2B70"/>
    <w:rsid w:val="006C2EBA"/>
    <w:rsid w:val="006C434F"/>
    <w:rsid w:val="006C5973"/>
    <w:rsid w:val="006C6E7F"/>
    <w:rsid w:val="00706C93"/>
    <w:rsid w:val="00706E97"/>
    <w:rsid w:val="007171B8"/>
    <w:rsid w:val="00723570"/>
    <w:rsid w:val="00727FB1"/>
    <w:rsid w:val="00735624"/>
    <w:rsid w:val="00736799"/>
    <w:rsid w:val="00736AC6"/>
    <w:rsid w:val="00756AF6"/>
    <w:rsid w:val="007571A2"/>
    <w:rsid w:val="007636E6"/>
    <w:rsid w:val="007642E2"/>
    <w:rsid w:val="00765440"/>
    <w:rsid w:val="0077141A"/>
    <w:rsid w:val="00773AA5"/>
    <w:rsid w:val="00774CFF"/>
    <w:rsid w:val="007774F0"/>
    <w:rsid w:val="00784759"/>
    <w:rsid w:val="007A33C5"/>
    <w:rsid w:val="007A5FC1"/>
    <w:rsid w:val="007D0B5C"/>
    <w:rsid w:val="007E139A"/>
    <w:rsid w:val="007E1CB0"/>
    <w:rsid w:val="007F782D"/>
    <w:rsid w:val="0080036C"/>
    <w:rsid w:val="0080754D"/>
    <w:rsid w:val="00816042"/>
    <w:rsid w:val="00842B23"/>
    <w:rsid w:val="00851229"/>
    <w:rsid w:val="00857560"/>
    <w:rsid w:val="008578CF"/>
    <w:rsid w:val="008612CE"/>
    <w:rsid w:val="00861B6B"/>
    <w:rsid w:val="00865340"/>
    <w:rsid w:val="00867CD0"/>
    <w:rsid w:val="00873972"/>
    <w:rsid w:val="00881546"/>
    <w:rsid w:val="00897832"/>
    <w:rsid w:val="008A3474"/>
    <w:rsid w:val="008B53C3"/>
    <w:rsid w:val="008C130F"/>
    <w:rsid w:val="008C1B73"/>
    <w:rsid w:val="008C3719"/>
    <w:rsid w:val="008C40E1"/>
    <w:rsid w:val="008C559C"/>
    <w:rsid w:val="008C608B"/>
    <w:rsid w:val="008E6BFC"/>
    <w:rsid w:val="008E7BE1"/>
    <w:rsid w:val="00907F46"/>
    <w:rsid w:val="00911025"/>
    <w:rsid w:val="0091575F"/>
    <w:rsid w:val="00921781"/>
    <w:rsid w:val="00930578"/>
    <w:rsid w:val="00934431"/>
    <w:rsid w:val="009346FC"/>
    <w:rsid w:val="00942A00"/>
    <w:rsid w:val="009476FD"/>
    <w:rsid w:val="0097688D"/>
    <w:rsid w:val="00985488"/>
    <w:rsid w:val="009B0CCA"/>
    <w:rsid w:val="009B25CA"/>
    <w:rsid w:val="009D2B72"/>
    <w:rsid w:val="009E3871"/>
    <w:rsid w:val="009E475F"/>
    <w:rsid w:val="009E5972"/>
    <w:rsid w:val="009F1901"/>
    <w:rsid w:val="009F540C"/>
    <w:rsid w:val="009F587C"/>
    <w:rsid w:val="009F76C9"/>
    <w:rsid w:val="00A00627"/>
    <w:rsid w:val="00A066F7"/>
    <w:rsid w:val="00A14966"/>
    <w:rsid w:val="00A3467C"/>
    <w:rsid w:val="00A376E9"/>
    <w:rsid w:val="00A4484B"/>
    <w:rsid w:val="00A5090A"/>
    <w:rsid w:val="00A631A6"/>
    <w:rsid w:val="00A746BC"/>
    <w:rsid w:val="00A76E00"/>
    <w:rsid w:val="00A974A0"/>
    <w:rsid w:val="00AB2EEF"/>
    <w:rsid w:val="00AC2070"/>
    <w:rsid w:val="00AD2CC6"/>
    <w:rsid w:val="00AE50AE"/>
    <w:rsid w:val="00AF355E"/>
    <w:rsid w:val="00AF5DA7"/>
    <w:rsid w:val="00B0300B"/>
    <w:rsid w:val="00B04334"/>
    <w:rsid w:val="00B07970"/>
    <w:rsid w:val="00B276FA"/>
    <w:rsid w:val="00B45322"/>
    <w:rsid w:val="00B563D8"/>
    <w:rsid w:val="00B74C7C"/>
    <w:rsid w:val="00B8493D"/>
    <w:rsid w:val="00B851C5"/>
    <w:rsid w:val="00B869FE"/>
    <w:rsid w:val="00B96A67"/>
    <w:rsid w:val="00BC3D47"/>
    <w:rsid w:val="00BC43DB"/>
    <w:rsid w:val="00BD15E4"/>
    <w:rsid w:val="00BE0BE3"/>
    <w:rsid w:val="00C12F12"/>
    <w:rsid w:val="00C266D5"/>
    <w:rsid w:val="00C3392F"/>
    <w:rsid w:val="00C43688"/>
    <w:rsid w:val="00C4440F"/>
    <w:rsid w:val="00C57E64"/>
    <w:rsid w:val="00C60D51"/>
    <w:rsid w:val="00C91EBB"/>
    <w:rsid w:val="00CA2325"/>
    <w:rsid w:val="00CA4D17"/>
    <w:rsid w:val="00CB4C45"/>
    <w:rsid w:val="00CC00DA"/>
    <w:rsid w:val="00CC4487"/>
    <w:rsid w:val="00CE585D"/>
    <w:rsid w:val="00CE6E7C"/>
    <w:rsid w:val="00CF088E"/>
    <w:rsid w:val="00CF09F3"/>
    <w:rsid w:val="00CF6847"/>
    <w:rsid w:val="00CF711B"/>
    <w:rsid w:val="00D00DE1"/>
    <w:rsid w:val="00D04551"/>
    <w:rsid w:val="00D069EC"/>
    <w:rsid w:val="00D10EB5"/>
    <w:rsid w:val="00D117C4"/>
    <w:rsid w:val="00D13C96"/>
    <w:rsid w:val="00D51391"/>
    <w:rsid w:val="00D95FD6"/>
    <w:rsid w:val="00DA0E27"/>
    <w:rsid w:val="00DA508F"/>
    <w:rsid w:val="00DC2C89"/>
    <w:rsid w:val="00DC3560"/>
    <w:rsid w:val="00DD0E0F"/>
    <w:rsid w:val="00DD49CA"/>
    <w:rsid w:val="00DE126D"/>
    <w:rsid w:val="00DE79A4"/>
    <w:rsid w:val="00DF37FB"/>
    <w:rsid w:val="00E40B55"/>
    <w:rsid w:val="00E4152E"/>
    <w:rsid w:val="00E42B70"/>
    <w:rsid w:val="00E44DBC"/>
    <w:rsid w:val="00E46B96"/>
    <w:rsid w:val="00E507B1"/>
    <w:rsid w:val="00E54FA1"/>
    <w:rsid w:val="00E96E18"/>
    <w:rsid w:val="00EA1FCC"/>
    <w:rsid w:val="00EB1B54"/>
    <w:rsid w:val="00EB4C0C"/>
    <w:rsid w:val="00EF66D8"/>
    <w:rsid w:val="00F06BFA"/>
    <w:rsid w:val="00F06CE8"/>
    <w:rsid w:val="00F103F5"/>
    <w:rsid w:val="00F1202A"/>
    <w:rsid w:val="00F25B0D"/>
    <w:rsid w:val="00F26692"/>
    <w:rsid w:val="00F379C4"/>
    <w:rsid w:val="00F44061"/>
    <w:rsid w:val="00F77A5D"/>
    <w:rsid w:val="00F77B69"/>
    <w:rsid w:val="00F8348E"/>
    <w:rsid w:val="00F83DA4"/>
    <w:rsid w:val="00F87F68"/>
    <w:rsid w:val="00FA17D2"/>
    <w:rsid w:val="00FB078B"/>
    <w:rsid w:val="00FB52DE"/>
    <w:rsid w:val="00FC6416"/>
    <w:rsid w:val="00FF3963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39E08-B490-4052-87CB-13B3642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3026F"/>
    <w:pPr>
      <w:widowControl w:val="0"/>
      <w:tabs>
        <w:tab w:val="left" w:pos="340"/>
      </w:tabs>
      <w:spacing w:line="360" w:lineRule="auto"/>
      <w:jc w:val="both"/>
    </w:pPr>
    <w:rPr>
      <w:rFonts w:ascii="Times New Roman" w:hAnsi="Times New Roman"/>
      <w:sz w:val="22"/>
    </w:rPr>
  </w:style>
  <w:style w:type="paragraph" w:styleId="10">
    <w:name w:val="heading 1"/>
    <w:basedOn w:val="a1"/>
    <w:next w:val="a1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="Cambria" w:hAnsi="Cambria" w:cs="Arial"/>
      <w:b/>
      <w:bCs/>
      <w:i/>
      <w:color w:val="548DD4"/>
      <w:kern w:val="32"/>
      <w:sz w:val="28"/>
      <w:szCs w:val="28"/>
    </w:rPr>
  </w:style>
  <w:style w:type="paragraph" w:styleId="3">
    <w:name w:val="heading 3"/>
    <w:basedOn w:val="a1"/>
    <w:next w:val="a1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/>
      <w:spacing w:val="2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Αριθμός 1"/>
    <w:basedOn w:val="a1"/>
    <w:rsid w:val="00B0300B"/>
    <w:pPr>
      <w:numPr>
        <w:numId w:val="16"/>
      </w:numPr>
      <w:ind w:left="340" w:hanging="340"/>
    </w:pPr>
  </w:style>
  <w:style w:type="character" w:customStyle="1" w:styleId="1Char">
    <w:name w:val="Επικεφαλίδα 1 Char"/>
    <w:basedOn w:val="a2"/>
    <w:link w:val="10"/>
    <w:rsid w:val="00FB52DE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1"/>
    <w:rsid w:val="000E7C18"/>
    <w:pPr>
      <w:numPr>
        <w:numId w:val="8"/>
      </w:numPr>
      <w:spacing w:before="120"/>
    </w:pPr>
    <w:rPr>
      <w:szCs w:val="24"/>
      <w:shd w:val="clear" w:color="auto" w:fill="FFFFFF"/>
    </w:rPr>
  </w:style>
  <w:style w:type="paragraph" w:customStyle="1" w:styleId="a5">
    <w:name w:val="αβγ"/>
    <w:basedOn w:val="a1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2"/>
    <w:link w:val="a5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6">
    <w:name w:val="Δεξιά"/>
    <w:basedOn w:val="a1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1"/>
    <w:rsid w:val="00643495"/>
    <w:pPr>
      <w:spacing w:line="280" w:lineRule="atLeast"/>
    </w:pPr>
  </w:style>
  <w:style w:type="character" w:customStyle="1" w:styleId="3Char">
    <w:name w:val="Επικεφαλίδα 3 Char"/>
    <w:basedOn w:val="a2"/>
    <w:link w:val="3"/>
    <w:rsid w:val="004A3EDF"/>
    <w:rPr>
      <w:rFonts w:ascii="Cambria" w:hAnsi="Cambria" w:cs="Arial"/>
      <w:b/>
      <w:bCs/>
      <w:i/>
      <w:color w:val="31849B"/>
      <w:spacing w:val="20"/>
      <w:sz w:val="28"/>
      <w:szCs w:val="28"/>
      <w:shd w:val="clear" w:color="auto" w:fill="FFFF00"/>
    </w:rPr>
  </w:style>
  <w:style w:type="paragraph" w:styleId="a7">
    <w:name w:val="header"/>
    <w:basedOn w:val="a1"/>
    <w:link w:val="Char0"/>
    <w:uiPriority w:val="99"/>
    <w:semiHidden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2"/>
    <w:link w:val="a7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8">
    <w:name w:val="footer"/>
    <w:basedOn w:val="a1"/>
    <w:link w:val="Char1"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2"/>
    <w:link w:val="a8"/>
    <w:rsid w:val="005A685F"/>
    <w:rPr>
      <w:rFonts w:ascii="Times New Roman" w:hAnsi="Times New Roman" w:cs="Times New Roman"/>
      <w:szCs w:val="20"/>
      <w:lang w:eastAsia="el-GR"/>
    </w:rPr>
  </w:style>
  <w:style w:type="character" w:styleId="a9">
    <w:name w:val="page number"/>
    <w:basedOn w:val="a2"/>
    <w:rsid w:val="005A685F"/>
  </w:style>
  <w:style w:type="paragraph" w:styleId="2">
    <w:name w:val="List 2"/>
    <w:basedOn w:val="a1"/>
    <w:rsid w:val="009F76C9"/>
    <w:pPr>
      <w:widowControl/>
      <w:numPr>
        <w:ilvl w:val="1"/>
        <w:numId w:val="17"/>
      </w:numPr>
      <w:spacing w:line="280" w:lineRule="atLeast"/>
    </w:pPr>
  </w:style>
  <w:style w:type="paragraph" w:styleId="a0">
    <w:name w:val="List"/>
    <w:basedOn w:val="a1"/>
    <w:rsid w:val="009F76C9"/>
    <w:pPr>
      <w:widowControl/>
      <w:numPr>
        <w:numId w:val="17"/>
      </w:numPr>
      <w:spacing w:before="100" w:line="280" w:lineRule="atLeast"/>
    </w:pPr>
  </w:style>
  <w:style w:type="paragraph" w:styleId="aa">
    <w:name w:val="Balloon Text"/>
    <w:basedOn w:val="a1"/>
    <w:link w:val="Char2"/>
    <w:uiPriority w:val="99"/>
    <w:semiHidden/>
    <w:unhideWhenUsed/>
    <w:rsid w:val="009F7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9F76C9"/>
    <w:rPr>
      <w:rFonts w:ascii="Tahoma" w:hAnsi="Tahoma" w:cs="Tahoma"/>
      <w:sz w:val="16"/>
      <w:szCs w:val="16"/>
      <w:lang w:eastAsia="el-GR"/>
    </w:rPr>
  </w:style>
  <w:style w:type="character" w:styleId="ab">
    <w:name w:val="Placeholder Text"/>
    <w:basedOn w:val="a2"/>
    <w:uiPriority w:val="99"/>
    <w:semiHidden/>
    <w:rsid w:val="00057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Microsoft_Visio_2003-2010_Drawing2.vsd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oter" Target="footer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Microsoft_Visio_2003-2010_Drawing3.vsd"/><Relationship Id="rId66" Type="http://schemas.openxmlformats.org/officeDocument/2006/relationships/oleObject" Target="embeddings/oleObject26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61" Type="http://schemas.openxmlformats.org/officeDocument/2006/relationships/image" Target="media/image28.wmf"/><Relationship Id="rId10" Type="http://schemas.openxmlformats.org/officeDocument/2006/relationships/oleObject" Target="embeddings/Microsoft_Visio_2003-2010_Drawing1.vsd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5.bin"/><Relationship Id="rId69" Type="http://schemas.openxmlformats.org/officeDocument/2006/relationships/fontTable" Target="fontTable.xml"/><Relationship Id="rId8" Type="http://schemas.openxmlformats.org/officeDocument/2006/relationships/oleObject" Target="embeddings/Microsoft_Visio_2003-2010_Drawing.vsd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4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dmarg</cp:lastModifiedBy>
  <cp:revision>2</cp:revision>
  <cp:lastPrinted>2016-07-10T11:00:00Z</cp:lastPrinted>
  <dcterms:created xsi:type="dcterms:W3CDTF">2021-05-07T10:11:00Z</dcterms:created>
  <dcterms:modified xsi:type="dcterms:W3CDTF">2021-05-07T10:11:00Z</dcterms:modified>
</cp:coreProperties>
</file>