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D6" w:rsidRDefault="000811A2" w:rsidP="002C500C">
      <w:pPr>
        <w:pStyle w:val="10"/>
      </w:pPr>
      <w:r>
        <w:t>Ταλάντωση και ανελαστική κρούση</w:t>
      </w:r>
    </w:p>
    <w:tbl>
      <w:tblPr>
        <w:tblpPr w:leftFromText="180" w:rightFromText="180" w:vertAnchor="text" w:tblpXSpec="right" w:tblpY="3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</w:tblGrid>
      <w:tr w:rsidR="002C500C" w:rsidTr="000811A2">
        <w:trPr>
          <w:trHeight w:val="991"/>
          <w:jc w:val="righ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C500C" w:rsidRDefault="000811A2" w:rsidP="002C500C">
            <w:r>
              <w:object w:dxaOrig="1633" w:dyaOrig="2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pt;height:124.25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68449060" r:id="rId8"/>
              </w:object>
            </w:r>
          </w:p>
        </w:tc>
      </w:tr>
    </w:tbl>
    <w:p w:rsidR="002C500C" w:rsidRDefault="000811A2" w:rsidP="002C500C">
      <w:r>
        <w:t>Μια μικρή σφαίρα</w:t>
      </w:r>
      <w:r w:rsidR="002C500C">
        <w:t xml:space="preserve"> ηρεμ</w:t>
      </w:r>
      <w:r>
        <w:t>εί στο</w:t>
      </w:r>
      <w:r w:rsidR="002C500C">
        <w:t xml:space="preserve"> κάτω ά</w:t>
      </w:r>
      <w:r>
        <w:t>κρο ενός ιδανικού ελατηρίου</w:t>
      </w:r>
      <w:r w:rsidR="002C500C">
        <w:t>, τ</w:t>
      </w:r>
      <w:r>
        <w:t>ο</w:t>
      </w:r>
      <w:r w:rsidR="002C500C">
        <w:t xml:space="preserve"> </w:t>
      </w:r>
      <w:r w:rsidR="009C6805">
        <w:t>πάνω</w:t>
      </w:r>
      <w:r w:rsidR="002C500C">
        <w:t xml:space="preserve"> άκρ</w:t>
      </w:r>
      <w:r>
        <w:t xml:space="preserve">ο του οποίου έχει </w:t>
      </w:r>
      <w:r w:rsidR="002C500C">
        <w:t>στερεωθεί στο ταβάνι ενός δωματίου.</w:t>
      </w:r>
      <w:r>
        <w:t xml:space="preserve"> Στην θέση ηρεμίας η σφαίρα απέχει κατά d, από το δάπεδο του δωματίου.</w:t>
      </w:r>
      <w:r w:rsidR="002C500C">
        <w:t xml:space="preserve"> Μετακινούμε κατακόρυφα προς τα πάνω τ</w:t>
      </w:r>
      <w:r>
        <w:t>ην σφαίρα</w:t>
      </w:r>
      <w:r w:rsidR="002C500C">
        <w:t xml:space="preserve">, μέχρι να </w:t>
      </w:r>
      <w:r>
        <w:t>έρθει</w:t>
      </w:r>
      <w:r w:rsidR="002C500C">
        <w:t xml:space="preserve"> σε ύψος h</w:t>
      </w:r>
      <w:r>
        <w:t>=3d</w:t>
      </w:r>
      <w:r w:rsidR="002C500C">
        <w:t>, από το δάπεδο και σε μια στιγμή t=0, τ</w:t>
      </w:r>
      <w:r>
        <w:t>ην αφ</w:t>
      </w:r>
      <w:r>
        <w:t>ή</w:t>
      </w:r>
      <w:r>
        <w:t xml:space="preserve">νουμε να εκτελέσει </w:t>
      </w:r>
      <w:r w:rsidR="002C500C">
        <w:t xml:space="preserve"> </w:t>
      </w:r>
      <w:proofErr w:type="spellStart"/>
      <w:r w:rsidR="002C500C">
        <w:t>αατ</w:t>
      </w:r>
      <w:proofErr w:type="spellEnd"/>
      <w:r w:rsidR="002C500C">
        <w:t xml:space="preserve">. </w:t>
      </w:r>
    </w:p>
    <w:p w:rsidR="00F23121" w:rsidRDefault="002C500C" w:rsidP="00005FEB">
      <w:pPr>
        <w:ind w:left="510" w:hanging="340"/>
      </w:pPr>
      <w:r>
        <w:t xml:space="preserve">i) </w:t>
      </w:r>
      <w:r w:rsidR="009C6805">
        <w:t xml:space="preserve"> </w:t>
      </w:r>
      <w:r w:rsidR="00005FEB">
        <w:t xml:space="preserve"> </w:t>
      </w:r>
      <w:r w:rsidR="00F23121">
        <w:t>Η σφαίρα θα συγκρουσθεί με το δάπεδο τη χρονική στιγμή:</w:t>
      </w:r>
    </w:p>
    <w:p w:rsidR="00F23121" w:rsidRPr="00F23121" w:rsidRDefault="00F23121" w:rsidP="00005FEB">
      <w:pPr>
        <w:ind w:left="510" w:hanging="340"/>
        <w:jc w:val="center"/>
      </w:pPr>
      <w:r>
        <w:t>α)</w:t>
      </w:r>
      <w:r w:rsidR="003E5E65">
        <w:t xml:space="preserve"> </w:t>
      </w:r>
      <w:r w:rsidR="003E5E65" w:rsidRPr="003E5E65">
        <w:rPr>
          <w:position w:val="-24"/>
        </w:rPr>
        <w:object w:dxaOrig="800" w:dyaOrig="620">
          <v:shape id="_x0000_i1038" type="#_x0000_t75" style="width:39.85pt;height:30.95pt" o:ole="">
            <v:imagedata r:id="rId9" o:title=""/>
          </v:shape>
          <o:OLEObject Type="Embed" ProgID="Equation.3" ShapeID="_x0000_i1038" DrawAspect="Content" ObjectID="_1568449061" r:id="rId10"/>
        </w:object>
      </w:r>
      <w:r>
        <w:t xml:space="preserve">,    β) </w:t>
      </w:r>
      <w:r w:rsidR="003E5E65" w:rsidRPr="003E5E65">
        <w:rPr>
          <w:position w:val="-24"/>
        </w:rPr>
        <w:object w:dxaOrig="660" w:dyaOrig="620">
          <v:shape id="_x0000_i1039" type="#_x0000_t75" style="width:32.9pt;height:30.95pt" o:ole="">
            <v:imagedata r:id="rId11" o:title=""/>
          </v:shape>
          <o:OLEObject Type="Embed" ProgID="Equation.3" ShapeID="_x0000_i1039" DrawAspect="Content" ObjectID="_1568449062" r:id="rId12"/>
        </w:object>
      </w:r>
      <w:r>
        <w:t xml:space="preserve">,   </w:t>
      </w:r>
      <w:r w:rsidR="003E5E65">
        <w:t xml:space="preserve">  </w:t>
      </w:r>
      <w:r>
        <w:t xml:space="preserve"> γ) </w:t>
      </w:r>
      <w:r w:rsidR="003E5E65" w:rsidRPr="003E5E65">
        <w:rPr>
          <w:position w:val="-24"/>
        </w:rPr>
        <w:object w:dxaOrig="780" w:dyaOrig="620">
          <v:shape id="_x0000_i1040" type="#_x0000_t75" style="width:39.1pt;height:30.95pt" o:ole="">
            <v:imagedata r:id="rId13" o:title=""/>
          </v:shape>
          <o:OLEObject Type="Embed" ProgID="Equation.3" ShapeID="_x0000_i1040" DrawAspect="Content" ObjectID="_1568449063" r:id="rId14"/>
        </w:object>
      </w:r>
      <w:r>
        <w:t>.</w:t>
      </w:r>
    </w:p>
    <w:p w:rsidR="00F23121" w:rsidRDefault="002C500C" w:rsidP="00005FEB">
      <w:pPr>
        <w:ind w:left="510" w:hanging="340"/>
      </w:pPr>
      <w:r>
        <w:t xml:space="preserve">ii) </w:t>
      </w:r>
      <w:r w:rsidR="00005FEB">
        <w:t xml:space="preserve"> </w:t>
      </w:r>
      <w:r w:rsidR="00F23121">
        <w:t>Αν κατά την κρούση της σφαίρας με το δάπεδο, η κινητική της ενέργεια μειώνεται κατά 20%, τότε η νέα ταλάντωση (μετά την κρούση), θα έχει μικρότερη ενέργεια ταλάντωσης, σε σχέση με την αρχική, κατά:</w:t>
      </w:r>
    </w:p>
    <w:p w:rsidR="00F23121" w:rsidRDefault="00F23121" w:rsidP="004F0F46">
      <w:pPr>
        <w:jc w:val="center"/>
      </w:pPr>
      <w:r>
        <w:t>α) 10%,   β) 15%,   γ) 20%,   δ) 25%.</w:t>
      </w:r>
    </w:p>
    <w:p w:rsidR="00F23121" w:rsidRDefault="00F23121" w:rsidP="002C500C">
      <w:r>
        <w:t>Να δικαιολογήσετε τις απαντήσεις σας.</w:t>
      </w:r>
      <w:r w:rsidRPr="00F23121">
        <w:t xml:space="preserve"> </w:t>
      </w:r>
    </w:p>
    <w:tbl>
      <w:tblPr>
        <w:tblpPr w:leftFromText="180" w:rightFromText="180" w:vertAnchor="text" w:tblpXSpec="right" w:tblpY="61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5"/>
      </w:tblGrid>
      <w:tr w:rsidR="003417B3" w:rsidTr="003417B3">
        <w:tblPrEx>
          <w:tblCellMar>
            <w:top w:w="0" w:type="dxa"/>
            <w:bottom w:w="0" w:type="dxa"/>
          </w:tblCellMar>
        </w:tblPrEx>
        <w:trPr>
          <w:trHeight w:val="1107"/>
          <w:jc w:val="right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3417B3" w:rsidRDefault="003417B3" w:rsidP="003417B3">
            <w:r>
              <w:object w:dxaOrig="2031" w:dyaOrig="2484">
                <v:shape id="_x0000_i1026" type="#_x0000_t75" style="width:101.4pt;height:124.25pt" o:ole="" filled="t" fillcolor="#8db3e2 [1311]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26" DrawAspect="Content" ObjectID="_1568449064" r:id="rId16"/>
              </w:object>
            </w:r>
          </w:p>
          <w:p w:rsidR="003417B3" w:rsidRDefault="004F0F46" w:rsidP="003417B3">
            <w:pPr>
              <w:jc w:val="center"/>
            </w:pPr>
            <w:r>
              <w:object w:dxaOrig="1774" w:dyaOrig="2058">
                <v:shape id="_x0000_i1031" type="#_x0000_t75" style="width:88.65pt;height:102.95pt" o:ole="" filled="t" fillcolor="#8db3e2 [1311]">
                  <v:fill color2="fill lighten(51)" focusposition=".5,.5" focussize="" method="linear sigma" focus="100%" type="gradientRadial"/>
                  <v:imagedata r:id="rId17" o:title=""/>
                </v:shape>
                <o:OLEObject Type="Embed" ProgID="Visio.Drawing.11" ShapeID="_x0000_i1031" DrawAspect="Content" ObjectID="_1568449065" r:id="rId18"/>
              </w:object>
            </w:r>
          </w:p>
        </w:tc>
      </w:tr>
    </w:tbl>
    <w:p w:rsidR="00F23121" w:rsidRPr="003417B3" w:rsidRDefault="00F23121" w:rsidP="003417B3">
      <w:pPr>
        <w:spacing w:before="120" w:after="120"/>
        <w:rPr>
          <w:b/>
          <w:i/>
          <w:color w:val="0070C0"/>
        </w:rPr>
      </w:pPr>
      <w:r w:rsidRPr="00E84F4D">
        <w:rPr>
          <w:b/>
          <w:i/>
          <w:color w:val="0070C0"/>
        </w:rPr>
        <w:t>Απάντηση:</w:t>
      </w:r>
    </w:p>
    <w:p w:rsidR="003417B3" w:rsidRDefault="003417B3" w:rsidP="003417B3">
      <w:r>
        <w:t>Θεωρώντας την προς τα πάνω κατεύθυνση ως θετική, η σφαίρα ξεκινά την ταλ</w:t>
      </w:r>
      <w:r>
        <w:t>ά</w:t>
      </w:r>
      <w:r>
        <w:t>ντωσή της τη στιγμή t=0, από την θέση πλάτους με απομάκρυνση:</w:t>
      </w:r>
    </w:p>
    <w:p w:rsidR="003417B3" w:rsidRDefault="003417B3" w:rsidP="003417B3">
      <w:pPr>
        <w:jc w:val="center"/>
      </w:pPr>
      <w:r>
        <w:t>x=+Α</w:t>
      </w:r>
      <w:r w:rsidR="004F0F46">
        <w:rPr>
          <w:vertAlign w:val="subscript"/>
        </w:rPr>
        <w:t>1</w:t>
      </w:r>
      <w:r w:rsidR="004F0F46">
        <w:t xml:space="preserve"> </w:t>
      </w:r>
      <w:r>
        <w:t>=(h-d)=+2d</w:t>
      </w:r>
    </w:p>
    <w:p w:rsidR="003417B3" w:rsidRDefault="003417B3" w:rsidP="003417B3">
      <w:r>
        <w:t>Ενώ συγκρούεται με το δάπεδο σε απομάκρυνση x=-d.</w:t>
      </w:r>
    </w:p>
    <w:p w:rsidR="003417B3" w:rsidRDefault="003417B3" w:rsidP="003417B3">
      <w:pPr>
        <w:pStyle w:val="1"/>
      </w:pPr>
      <w:r>
        <w:t>Με βάση τα παραπάνω, αν σχεδιάσουμε τον κύκλο αναφοράς της ταλάντ</w:t>
      </w:r>
      <w:r>
        <w:t>ω</w:t>
      </w:r>
      <w:r>
        <w:t xml:space="preserve">σης, το περιστρεφόμενο διάστημα διαγράφει τη γωνία </w:t>
      </w:r>
      <w:proofErr w:type="spellStart"/>
      <w:r w:rsidR="00804988">
        <w:t>Δ</w:t>
      </w:r>
      <w:r>
        <w:t>φ</w:t>
      </w:r>
      <w:proofErr w:type="spellEnd"/>
      <w:r>
        <w:t>, μέχρι τη στιγμή της κρούσης</w:t>
      </w:r>
      <w:r w:rsidR="00804988">
        <w:t>. Αλλά:</w:t>
      </w:r>
    </w:p>
    <w:p w:rsidR="00804988" w:rsidRDefault="00804988" w:rsidP="00804988">
      <w:pPr>
        <w:jc w:val="center"/>
      </w:pPr>
      <w:r w:rsidRPr="00804988">
        <w:rPr>
          <w:position w:val="-24"/>
        </w:rPr>
        <w:object w:dxaOrig="2780" w:dyaOrig="620">
          <v:shape id="_x0000_i1027" type="#_x0000_t75" style="width:138.95pt;height:30.95pt" o:ole="">
            <v:imagedata r:id="rId19" o:title=""/>
          </v:shape>
          <o:OLEObject Type="Embed" ProgID="Equation.3" ShapeID="_x0000_i1027" DrawAspect="Content" ObjectID="_1568449066" r:id="rId20"/>
        </w:object>
      </w:r>
      <w:r>
        <w:t xml:space="preserve"> και</w:t>
      </w:r>
    </w:p>
    <w:p w:rsidR="00804988" w:rsidRDefault="00804988" w:rsidP="00804988">
      <w:pPr>
        <w:jc w:val="center"/>
      </w:pPr>
      <w:r w:rsidRPr="00804988">
        <w:rPr>
          <w:position w:val="-24"/>
        </w:rPr>
        <w:object w:dxaOrig="2560" w:dyaOrig="620">
          <v:shape id="_x0000_i1028" type="#_x0000_t75" style="width:127.75pt;height:30.95pt" o:ole="">
            <v:imagedata r:id="rId21" o:title=""/>
          </v:shape>
          <o:OLEObject Type="Embed" ProgID="Equation.3" ShapeID="_x0000_i1028" DrawAspect="Content" ObjectID="_1568449067" r:id="rId22"/>
        </w:object>
      </w:r>
    </w:p>
    <w:p w:rsidR="00804988" w:rsidRDefault="00804988" w:rsidP="00804988">
      <w:pPr>
        <w:jc w:val="center"/>
      </w:pPr>
      <w:r>
        <w:t xml:space="preserve">Όμως </w:t>
      </w:r>
      <w:proofErr w:type="spellStart"/>
      <w:r w:rsidRPr="00804988">
        <w:rPr>
          <w:i/>
          <w:sz w:val="24"/>
          <w:szCs w:val="24"/>
        </w:rPr>
        <w:t>Δφ=ω∙Δt</w:t>
      </w:r>
      <w:proofErr w:type="spellEnd"/>
      <w:r>
        <w:t xml:space="preserve"> →</w:t>
      </w:r>
    </w:p>
    <w:p w:rsidR="00804988" w:rsidRDefault="004F0F46" w:rsidP="00804988">
      <w:pPr>
        <w:jc w:val="center"/>
      </w:pPr>
      <w:r w:rsidRPr="00804988">
        <w:rPr>
          <w:position w:val="-54"/>
        </w:rPr>
        <w:object w:dxaOrig="1840" w:dyaOrig="1200">
          <v:shape id="_x0000_i1029" type="#_x0000_t75" style="width:91.75pt;height:60pt" o:ole="">
            <v:imagedata r:id="rId23" o:title=""/>
          </v:shape>
          <o:OLEObject Type="Embed" ProgID="Equation.3" ShapeID="_x0000_i1029" DrawAspect="Content" ObjectID="_1568449068" r:id="rId24"/>
        </w:object>
      </w:r>
    </w:p>
    <w:p w:rsidR="00804988" w:rsidRDefault="00804988" w:rsidP="00804988">
      <w:pPr>
        <w:ind w:left="340"/>
      </w:pPr>
      <w:r>
        <w:t>Σωστό το β).</w:t>
      </w:r>
    </w:p>
    <w:p w:rsidR="00804988" w:rsidRDefault="004F0F46" w:rsidP="004F0F46">
      <w:pPr>
        <w:pStyle w:val="1"/>
      </w:pPr>
      <w:r>
        <w:t>Από τη διατήρηση της ενέργειας ταλάντωσης, πριν την κρούση παίρνουμε:</w:t>
      </w:r>
    </w:p>
    <w:p w:rsidR="004F0F46" w:rsidRDefault="004F0F46" w:rsidP="001B52DE">
      <w:pPr>
        <w:jc w:val="center"/>
      </w:pPr>
      <w:r w:rsidRPr="004F0F46">
        <w:rPr>
          <w:position w:val="-12"/>
        </w:rPr>
        <w:object w:dxaOrig="1160" w:dyaOrig="360">
          <v:shape id="_x0000_i1030" type="#_x0000_t75" style="width:58.05pt;height:17.8pt" o:ole="">
            <v:imagedata r:id="rId25" o:title=""/>
          </v:shape>
          <o:OLEObject Type="Embed" ProgID="Equation.3" ShapeID="_x0000_i1030" DrawAspect="Content" ObjectID="_1568449069" r:id="rId26"/>
        </w:object>
      </w:r>
      <w:r>
        <w:t>→</w:t>
      </w:r>
    </w:p>
    <w:p w:rsidR="004F0F46" w:rsidRDefault="004F0F46" w:rsidP="001B52DE">
      <w:pPr>
        <w:jc w:val="center"/>
      </w:pPr>
      <w:r w:rsidRPr="001776CA">
        <w:rPr>
          <w:position w:val="-24"/>
        </w:rPr>
        <w:object w:dxaOrig="2200" w:dyaOrig="620">
          <v:shape id="_x0000_i1032" type="#_x0000_t75" style="width:109.95pt;height:30.95pt" o:ole="">
            <v:imagedata r:id="rId27" o:title=""/>
          </v:shape>
          <o:OLEObject Type="Embed" ProgID="Equation.3" ShapeID="_x0000_i1032" DrawAspect="Content" ObjectID="_1568449070" r:id="rId28"/>
        </w:object>
      </w:r>
      <w:r>
        <w:t>→</w:t>
      </w:r>
    </w:p>
    <w:p w:rsidR="004F0F46" w:rsidRDefault="004F0F46" w:rsidP="001B52DE">
      <w:pPr>
        <w:ind w:left="340"/>
      </w:pPr>
      <w:r>
        <w:lastRenderedPageBreak/>
        <w:t>Συνεπώς η κινητική ενέργεια ελάχιστα πριν την κρούση είναι:</w:t>
      </w:r>
    </w:p>
    <w:p w:rsidR="004F0F46" w:rsidRDefault="009441A4" w:rsidP="004F0F46">
      <w:pPr>
        <w:jc w:val="center"/>
      </w:pPr>
      <w:r w:rsidRPr="001776CA">
        <w:rPr>
          <w:position w:val="-24"/>
        </w:rPr>
        <w:object w:dxaOrig="4959" w:dyaOrig="620">
          <v:shape id="_x0000_i1033" type="#_x0000_t75" style="width:248.15pt;height:30.95pt" o:ole="">
            <v:imagedata r:id="rId29" o:title=""/>
          </v:shape>
          <o:OLEObject Type="Embed" ProgID="Equation.3" ShapeID="_x0000_i1033" DrawAspect="Content" ObjectID="_1568449071" r:id="rId30"/>
        </w:object>
      </w:r>
    </w:p>
    <w:p w:rsidR="009441A4" w:rsidRDefault="009441A4" w:rsidP="009441A4">
      <w:pPr>
        <w:ind w:left="340"/>
      </w:pPr>
      <w:r>
        <w:t>Αλλά τότε η κινητική ενέργεια της σφαίρας, αμέσως μετά την κρούση, θα έχει μειωθεί κατά 20%, οπότε θα είναι ίση με:</w:t>
      </w:r>
    </w:p>
    <w:p w:rsidR="009441A4" w:rsidRDefault="00A61E95" w:rsidP="009441A4">
      <w:pPr>
        <w:jc w:val="center"/>
      </w:pPr>
      <w:r w:rsidRPr="009441A4">
        <w:rPr>
          <w:position w:val="-24"/>
        </w:rPr>
        <w:object w:dxaOrig="3760" w:dyaOrig="620">
          <v:shape id="_x0000_i1034" type="#_x0000_t75" style="width:187.75pt;height:30.95pt" o:ole="">
            <v:imagedata r:id="rId31" o:title=""/>
          </v:shape>
          <o:OLEObject Type="Embed" ProgID="Equation.3" ShapeID="_x0000_i1034" DrawAspect="Content" ObjectID="_1568449072" r:id="rId32"/>
        </w:object>
      </w:r>
    </w:p>
    <w:p w:rsidR="00A61E95" w:rsidRDefault="00A61E95" w:rsidP="00A61E95">
      <w:pPr>
        <w:ind w:left="340"/>
      </w:pPr>
      <w:r>
        <w:t>Μετά την κρούση η ενέργεια ταλάντωσης θα είναι ίση:</w:t>
      </w:r>
    </w:p>
    <w:p w:rsidR="00A61E95" w:rsidRDefault="00A61E95" w:rsidP="00A61E95">
      <w:pPr>
        <w:jc w:val="center"/>
      </w:pPr>
      <w:r w:rsidRPr="00A61E95">
        <w:rPr>
          <w:position w:val="-24"/>
        </w:rPr>
        <w:object w:dxaOrig="4459" w:dyaOrig="620">
          <v:shape id="_x0000_i1035" type="#_x0000_t75" style="width:222.6pt;height:30.95pt" o:ole="">
            <v:imagedata r:id="rId33" o:title=""/>
          </v:shape>
          <o:OLEObject Type="Embed" ProgID="Equation.3" ShapeID="_x0000_i1035" DrawAspect="Content" ObjectID="_1568449073" r:id="rId34"/>
        </w:object>
      </w:r>
    </w:p>
    <w:p w:rsidR="00A61E95" w:rsidRDefault="00A61E95" w:rsidP="00A61E95">
      <w:pPr>
        <w:ind w:left="340"/>
      </w:pPr>
      <w:r>
        <w:t>Παρουσιάστηκε δηλαδή μείωσης της ενέργειας ταλάντωσης κατά:</w:t>
      </w:r>
    </w:p>
    <w:p w:rsidR="00A61E95" w:rsidRDefault="00A61E95" w:rsidP="00A61E95">
      <w:pPr>
        <w:ind w:left="340"/>
        <w:jc w:val="center"/>
      </w:pPr>
      <w:r w:rsidRPr="00A61E95">
        <w:rPr>
          <w:position w:val="-24"/>
        </w:rPr>
        <w:object w:dxaOrig="4800" w:dyaOrig="620">
          <v:shape id="_x0000_i1036" type="#_x0000_t75" style="width:239.6pt;height:30.95pt" o:ole="">
            <v:imagedata r:id="rId35" o:title=""/>
          </v:shape>
          <o:OLEObject Type="Embed" ProgID="Equation.3" ShapeID="_x0000_i1036" DrawAspect="Content" ObjectID="_1568449074" r:id="rId36"/>
        </w:object>
      </w:r>
    </w:p>
    <w:p w:rsidR="00A61E95" w:rsidRDefault="00A61E95" w:rsidP="00A61E95">
      <w:pPr>
        <w:ind w:left="340"/>
      </w:pPr>
      <w:r>
        <w:t>Ή σε ποσοστό:</w:t>
      </w:r>
    </w:p>
    <w:p w:rsidR="00A61E95" w:rsidRDefault="00005FEB" w:rsidP="00A61E95">
      <w:pPr>
        <w:ind w:left="340"/>
        <w:jc w:val="center"/>
      </w:pPr>
      <w:r w:rsidRPr="00A61E95">
        <w:rPr>
          <w:position w:val="-54"/>
        </w:rPr>
        <w:object w:dxaOrig="3920" w:dyaOrig="1200">
          <v:shape id="_x0000_i1037" type="#_x0000_t75" style="width:195.85pt;height:60pt" o:ole="">
            <v:imagedata r:id="rId37" o:title=""/>
          </v:shape>
          <o:OLEObject Type="Embed" ProgID="Equation.3" ShapeID="_x0000_i1037" DrawAspect="Content" ObjectID="_1568449075" r:id="rId38"/>
        </w:object>
      </w:r>
    </w:p>
    <w:p w:rsidR="00A61E95" w:rsidRDefault="00A61E95" w:rsidP="00A61E95">
      <w:pPr>
        <w:ind w:left="340"/>
      </w:pPr>
      <w:r>
        <w:t>Σωστό το β).</w:t>
      </w:r>
    </w:p>
    <w:p w:rsidR="00A61E95" w:rsidRPr="005B2860" w:rsidRDefault="00A61E95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A61E95" w:rsidRPr="003417B3" w:rsidRDefault="00A61E95" w:rsidP="00A61E95">
      <w:pPr>
        <w:ind w:left="340"/>
      </w:pPr>
    </w:p>
    <w:sectPr w:rsidR="00A61E95" w:rsidRPr="003417B3" w:rsidSect="005A685F">
      <w:headerReference w:type="default" r:id="rId39"/>
      <w:footerReference w:type="default" r:id="rId4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5D" w:rsidRDefault="00F1755D" w:rsidP="005A685F">
      <w:pPr>
        <w:spacing w:line="240" w:lineRule="auto"/>
      </w:pPr>
      <w:r>
        <w:separator/>
      </w:r>
    </w:p>
  </w:endnote>
  <w:endnote w:type="continuationSeparator" w:id="0">
    <w:p w:rsidR="00F1755D" w:rsidRDefault="00F1755D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C" w:rsidRDefault="0016497E" w:rsidP="00A746BC">
    <w:pPr>
      <w:pStyle w:val="a8"/>
      <w:framePr w:wrap="around" w:vAnchor="text" w:hAnchor="page" w:x="10594" w:y="215"/>
      <w:rPr>
        <w:rStyle w:val="a9"/>
      </w:rPr>
    </w:pPr>
    <w:r>
      <w:rPr>
        <w:rStyle w:val="a9"/>
      </w:rPr>
      <w:fldChar w:fldCharType="begin"/>
    </w:r>
    <w:r w:rsidR="009B6D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5E65">
      <w:rPr>
        <w:rStyle w:val="a9"/>
        <w:noProof/>
      </w:rPr>
      <w:t>1</w:t>
    </w:r>
    <w:r>
      <w:rPr>
        <w:rStyle w:val="a9"/>
      </w:rPr>
      <w:fldChar w:fldCharType="end"/>
    </w:r>
  </w:p>
  <w:p w:rsidR="009B6D5C" w:rsidRPr="00D56705" w:rsidRDefault="009B6D5C" w:rsidP="00A746BC">
    <w:pPr>
      <w:pStyle w:val="a8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9B6D5C" w:rsidRDefault="009B6D5C" w:rsidP="005A685F">
    <w:pPr>
      <w:pStyle w:val="a8"/>
    </w:pPr>
  </w:p>
  <w:p w:rsidR="009B6D5C" w:rsidRDefault="009B6D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5D" w:rsidRDefault="00F1755D" w:rsidP="005A685F">
      <w:pPr>
        <w:spacing w:line="240" w:lineRule="auto"/>
      </w:pPr>
      <w:r>
        <w:separator/>
      </w:r>
    </w:p>
  </w:footnote>
  <w:footnote w:type="continuationSeparator" w:id="0">
    <w:p w:rsidR="00F1755D" w:rsidRDefault="00F1755D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C" w:rsidRDefault="009B6D5C" w:rsidP="00203E22">
    <w:pPr>
      <w:pStyle w:val="a7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FC6416">
      <w:rPr>
        <w:i/>
      </w:rPr>
      <w:t>Υλικό Φυσικής-Χημείας</w:t>
    </w:r>
    <w:r w:rsidRPr="00FC6416">
      <w:rPr>
        <w:i/>
      </w:rPr>
      <w:tab/>
    </w:r>
    <w:r>
      <w:rPr>
        <w:i/>
      </w:rPr>
      <w:t>Ταλαντώσεις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5083CC5"/>
    <w:multiLevelType w:val="multilevel"/>
    <w:tmpl w:val="A81600F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suff w:val="nothing"/>
      <w:lvlText w:val="%3.  "/>
      <w:lvlJc w:val="left"/>
      <w:pPr>
        <w:ind w:left="907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08EC"/>
    <w:rsid w:val="00004C6C"/>
    <w:rsid w:val="00005FEB"/>
    <w:rsid w:val="00006694"/>
    <w:rsid w:val="000104B6"/>
    <w:rsid w:val="00013512"/>
    <w:rsid w:val="000170A7"/>
    <w:rsid w:val="00020982"/>
    <w:rsid w:val="000271FE"/>
    <w:rsid w:val="00031272"/>
    <w:rsid w:val="000336D4"/>
    <w:rsid w:val="00041D7D"/>
    <w:rsid w:val="00042841"/>
    <w:rsid w:val="0004325D"/>
    <w:rsid w:val="000501D2"/>
    <w:rsid w:val="00053F38"/>
    <w:rsid w:val="00054916"/>
    <w:rsid w:val="00056327"/>
    <w:rsid w:val="000572A6"/>
    <w:rsid w:val="00057DC8"/>
    <w:rsid w:val="000615A8"/>
    <w:rsid w:val="00061AF0"/>
    <w:rsid w:val="00070EF4"/>
    <w:rsid w:val="000811A2"/>
    <w:rsid w:val="00085836"/>
    <w:rsid w:val="000865EB"/>
    <w:rsid w:val="00087310"/>
    <w:rsid w:val="000916E5"/>
    <w:rsid w:val="00091F2A"/>
    <w:rsid w:val="000A0589"/>
    <w:rsid w:val="000A6BAA"/>
    <w:rsid w:val="000B5911"/>
    <w:rsid w:val="000C29CB"/>
    <w:rsid w:val="000C439B"/>
    <w:rsid w:val="000C5E09"/>
    <w:rsid w:val="000C72AA"/>
    <w:rsid w:val="000D39B2"/>
    <w:rsid w:val="000D6F8C"/>
    <w:rsid w:val="000E0761"/>
    <w:rsid w:val="000E2606"/>
    <w:rsid w:val="000E35D0"/>
    <w:rsid w:val="000E7C18"/>
    <w:rsid w:val="000F1EC2"/>
    <w:rsid w:val="000F5129"/>
    <w:rsid w:val="00107C80"/>
    <w:rsid w:val="00113E93"/>
    <w:rsid w:val="001201BF"/>
    <w:rsid w:val="001259E1"/>
    <w:rsid w:val="0012641D"/>
    <w:rsid w:val="0013010A"/>
    <w:rsid w:val="00132541"/>
    <w:rsid w:val="0013377F"/>
    <w:rsid w:val="001346F1"/>
    <w:rsid w:val="001431CE"/>
    <w:rsid w:val="00143C12"/>
    <w:rsid w:val="00151369"/>
    <w:rsid w:val="001577E8"/>
    <w:rsid w:val="0016497E"/>
    <w:rsid w:val="0017020C"/>
    <w:rsid w:val="001741B1"/>
    <w:rsid w:val="001742AD"/>
    <w:rsid w:val="00176582"/>
    <w:rsid w:val="0017694A"/>
    <w:rsid w:val="001811C6"/>
    <w:rsid w:val="00192326"/>
    <w:rsid w:val="00195D00"/>
    <w:rsid w:val="001A1304"/>
    <w:rsid w:val="001A4D3E"/>
    <w:rsid w:val="001B52DE"/>
    <w:rsid w:val="001C4A36"/>
    <w:rsid w:val="001C5D84"/>
    <w:rsid w:val="001E4185"/>
    <w:rsid w:val="001F06DD"/>
    <w:rsid w:val="001F2464"/>
    <w:rsid w:val="001F4B1A"/>
    <w:rsid w:val="002014DC"/>
    <w:rsid w:val="00202F99"/>
    <w:rsid w:val="00203E22"/>
    <w:rsid w:val="002143E4"/>
    <w:rsid w:val="00214F4E"/>
    <w:rsid w:val="00227A26"/>
    <w:rsid w:val="00227B4B"/>
    <w:rsid w:val="002318C7"/>
    <w:rsid w:val="00232381"/>
    <w:rsid w:val="00232FE4"/>
    <w:rsid w:val="00236BFE"/>
    <w:rsid w:val="002411DA"/>
    <w:rsid w:val="00247763"/>
    <w:rsid w:val="00252B95"/>
    <w:rsid w:val="0025661F"/>
    <w:rsid w:val="0026034E"/>
    <w:rsid w:val="002620C3"/>
    <w:rsid w:val="00264126"/>
    <w:rsid w:val="00265E4E"/>
    <w:rsid w:val="00267D68"/>
    <w:rsid w:val="002721D8"/>
    <w:rsid w:val="0027322E"/>
    <w:rsid w:val="00276F9C"/>
    <w:rsid w:val="0028150E"/>
    <w:rsid w:val="00291DCF"/>
    <w:rsid w:val="00292F0D"/>
    <w:rsid w:val="002A0F10"/>
    <w:rsid w:val="002B05C2"/>
    <w:rsid w:val="002B2FA3"/>
    <w:rsid w:val="002B41E5"/>
    <w:rsid w:val="002C221A"/>
    <w:rsid w:val="002C500C"/>
    <w:rsid w:val="002C559D"/>
    <w:rsid w:val="002C6D0D"/>
    <w:rsid w:val="002C7A84"/>
    <w:rsid w:val="002C7DFC"/>
    <w:rsid w:val="002D32B6"/>
    <w:rsid w:val="002D6EAC"/>
    <w:rsid w:val="002E1D3B"/>
    <w:rsid w:val="002E2FCB"/>
    <w:rsid w:val="002F77C7"/>
    <w:rsid w:val="00303AE7"/>
    <w:rsid w:val="00306BE2"/>
    <w:rsid w:val="00310C60"/>
    <w:rsid w:val="00315E9C"/>
    <w:rsid w:val="00316BA4"/>
    <w:rsid w:val="003203E1"/>
    <w:rsid w:val="00325F48"/>
    <w:rsid w:val="0033026F"/>
    <w:rsid w:val="00340B4B"/>
    <w:rsid w:val="00341360"/>
    <w:rsid w:val="003417B3"/>
    <w:rsid w:val="00341904"/>
    <w:rsid w:val="00343C3E"/>
    <w:rsid w:val="00344C9D"/>
    <w:rsid w:val="0035182C"/>
    <w:rsid w:val="00353CF1"/>
    <w:rsid w:val="00354C19"/>
    <w:rsid w:val="00354F39"/>
    <w:rsid w:val="00355DC6"/>
    <w:rsid w:val="0036469F"/>
    <w:rsid w:val="00366B16"/>
    <w:rsid w:val="00374E57"/>
    <w:rsid w:val="00375B14"/>
    <w:rsid w:val="0038332A"/>
    <w:rsid w:val="00384DA6"/>
    <w:rsid w:val="00385F20"/>
    <w:rsid w:val="0038710A"/>
    <w:rsid w:val="003919EC"/>
    <w:rsid w:val="00395110"/>
    <w:rsid w:val="003A3D09"/>
    <w:rsid w:val="003C2225"/>
    <w:rsid w:val="003C5F87"/>
    <w:rsid w:val="003C6A27"/>
    <w:rsid w:val="003D0F55"/>
    <w:rsid w:val="003D46C9"/>
    <w:rsid w:val="003E0307"/>
    <w:rsid w:val="003E0714"/>
    <w:rsid w:val="003E1359"/>
    <w:rsid w:val="003E49A5"/>
    <w:rsid w:val="003E5E65"/>
    <w:rsid w:val="003F203A"/>
    <w:rsid w:val="003F772E"/>
    <w:rsid w:val="004033D2"/>
    <w:rsid w:val="00404787"/>
    <w:rsid w:val="00406D0F"/>
    <w:rsid w:val="00411B80"/>
    <w:rsid w:val="0041229D"/>
    <w:rsid w:val="0041231D"/>
    <w:rsid w:val="00416553"/>
    <w:rsid w:val="004215E3"/>
    <w:rsid w:val="0042711F"/>
    <w:rsid w:val="00427510"/>
    <w:rsid w:val="004313FB"/>
    <w:rsid w:val="00433874"/>
    <w:rsid w:val="004361C4"/>
    <w:rsid w:val="00437859"/>
    <w:rsid w:val="00440024"/>
    <w:rsid w:val="004473BF"/>
    <w:rsid w:val="004578F2"/>
    <w:rsid w:val="004737A3"/>
    <w:rsid w:val="004749A4"/>
    <w:rsid w:val="00475519"/>
    <w:rsid w:val="00480F8B"/>
    <w:rsid w:val="00491605"/>
    <w:rsid w:val="004953AD"/>
    <w:rsid w:val="0049741A"/>
    <w:rsid w:val="004A3EDF"/>
    <w:rsid w:val="004A53D1"/>
    <w:rsid w:val="004B2089"/>
    <w:rsid w:val="004B58B9"/>
    <w:rsid w:val="004C290C"/>
    <w:rsid w:val="004C47E2"/>
    <w:rsid w:val="004C66C6"/>
    <w:rsid w:val="004D7433"/>
    <w:rsid w:val="004E0C32"/>
    <w:rsid w:val="004E1306"/>
    <w:rsid w:val="004E27E7"/>
    <w:rsid w:val="004E3F2D"/>
    <w:rsid w:val="004E71F0"/>
    <w:rsid w:val="004F0F46"/>
    <w:rsid w:val="00500943"/>
    <w:rsid w:val="00500CFA"/>
    <w:rsid w:val="005059A1"/>
    <w:rsid w:val="00511081"/>
    <w:rsid w:val="005355DC"/>
    <w:rsid w:val="00535F65"/>
    <w:rsid w:val="00536231"/>
    <w:rsid w:val="005457AB"/>
    <w:rsid w:val="00545F25"/>
    <w:rsid w:val="005469A8"/>
    <w:rsid w:val="0055245A"/>
    <w:rsid w:val="005547B4"/>
    <w:rsid w:val="00555508"/>
    <w:rsid w:val="005604FC"/>
    <w:rsid w:val="005605DA"/>
    <w:rsid w:val="005611BE"/>
    <w:rsid w:val="005616E5"/>
    <w:rsid w:val="00562C1D"/>
    <w:rsid w:val="005651C0"/>
    <w:rsid w:val="00582890"/>
    <w:rsid w:val="00587197"/>
    <w:rsid w:val="0059088E"/>
    <w:rsid w:val="005912C4"/>
    <w:rsid w:val="00591917"/>
    <w:rsid w:val="005932B6"/>
    <w:rsid w:val="005A3361"/>
    <w:rsid w:val="005A685F"/>
    <w:rsid w:val="005C10E1"/>
    <w:rsid w:val="005C4D37"/>
    <w:rsid w:val="005E3E1F"/>
    <w:rsid w:val="005F7EE6"/>
    <w:rsid w:val="006005C2"/>
    <w:rsid w:val="006022C6"/>
    <w:rsid w:val="00605362"/>
    <w:rsid w:val="006153EE"/>
    <w:rsid w:val="006221D2"/>
    <w:rsid w:val="00631745"/>
    <w:rsid w:val="00632E96"/>
    <w:rsid w:val="00643495"/>
    <w:rsid w:val="00643611"/>
    <w:rsid w:val="0065515D"/>
    <w:rsid w:val="00660124"/>
    <w:rsid w:val="00661C98"/>
    <w:rsid w:val="006651A4"/>
    <w:rsid w:val="0067294F"/>
    <w:rsid w:val="0067777D"/>
    <w:rsid w:val="006815D6"/>
    <w:rsid w:val="00683161"/>
    <w:rsid w:val="006920C9"/>
    <w:rsid w:val="00692F7C"/>
    <w:rsid w:val="006A5E8B"/>
    <w:rsid w:val="006B0C02"/>
    <w:rsid w:val="006C2B70"/>
    <w:rsid w:val="006C2EBA"/>
    <w:rsid w:val="006C434F"/>
    <w:rsid w:val="006C5973"/>
    <w:rsid w:val="006C6E7F"/>
    <w:rsid w:val="006D07ED"/>
    <w:rsid w:val="006D19E8"/>
    <w:rsid w:val="006D51B8"/>
    <w:rsid w:val="006F0A6B"/>
    <w:rsid w:val="00706C93"/>
    <w:rsid w:val="00706E97"/>
    <w:rsid w:val="007171B8"/>
    <w:rsid w:val="00723570"/>
    <w:rsid w:val="00727FB1"/>
    <w:rsid w:val="00735624"/>
    <w:rsid w:val="00736799"/>
    <w:rsid w:val="00736AC6"/>
    <w:rsid w:val="00744A0F"/>
    <w:rsid w:val="00752A2B"/>
    <w:rsid w:val="00754273"/>
    <w:rsid w:val="00756AF6"/>
    <w:rsid w:val="007571A2"/>
    <w:rsid w:val="007636E6"/>
    <w:rsid w:val="00763FF7"/>
    <w:rsid w:val="007642E2"/>
    <w:rsid w:val="00765440"/>
    <w:rsid w:val="00770127"/>
    <w:rsid w:val="0077141A"/>
    <w:rsid w:val="00773648"/>
    <w:rsid w:val="00773AA5"/>
    <w:rsid w:val="00774900"/>
    <w:rsid w:val="00774CFF"/>
    <w:rsid w:val="0077627C"/>
    <w:rsid w:val="007774F0"/>
    <w:rsid w:val="00784759"/>
    <w:rsid w:val="0078507F"/>
    <w:rsid w:val="0079592F"/>
    <w:rsid w:val="00796874"/>
    <w:rsid w:val="00796E64"/>
    <w:rsid w:val="007A1797"/>
    <w:rsid w:val="007A33C5"/>
    <w:rsid w:val="007A5FC1"/>
    <w:rsid w:val="007B0127"/>
    <w:rsid w:val="007B013D"/>
    <w:rsid w:val="007B5307"/>
    <w:rsid w:val="007B70DA"/>
    <w:rsid w:val="007C01A6"/>
    <w:rsid w:val="007C04E9"/>
    <w:rsid w:val="007D0B5C"/>
    <w:rsid w:val="007D2A9A"/>
    <w:rsid w:val="007E139A"/>
    <w:rsid w:val="007E1CB0"/>
    <w:rsid w:val="007F782D"/>
    <w:rsid w:val="007F78A8"/>
    <w:rsid w:val="007F7E4E"/>
    <w:rsid w:val="0080036C"/>
    <w:rsid w:val="0080175A"/>
    <w:rsid w:val="00804988"/>
    <w:rsid w:val="0080754D"/>
    <w:rsid w:val="00814E8F"/>
    <w:rsid w:val="00816042"/>
    <w:rsid w:val="00816DC8"/>
    <w:rsid w:val="008269DA"/>
    <w:rsid w:val="00831FEF"/>
    <w:rsid w:val="00836536"/>
    <w:rsid w:val="00842B23"/>
    <w:rsid w:val="00851229"/>
    <w:rsid w:val="00857560"/>
    <w:rsid w:val="008578CF"/>
    <w:rsid w:val="008612CE"/>
    <w:rsid w:val="00861B6B"/>
    <w:rsid w:val="00865340"/>
    <w:rsid w:val="00867CD0"/>
    <w:rsid w:val="00873972"/>
    <w:rsid w:val="00881546"/>
    <w:rsid w:val="00884B89"/>
    <w:rsid w:val="00887E2F"/>
    <w:rsid w:val="00897832"/>
    <w:rsid w:val="008A3474"/>
    <w:rsid w:val="008B4A30"/>
    <w:rsid w:val="008B53C3"/>
    <w:rsid w:val="008B6306"/>
    <w:rsid w:val="008C130F"/>
    <w:rsid w:val="008C1B73"/>
    <w:rsid w:val="008C3719"/>
    <w:rsid w:val="008C40E1"/>
    <w:rsid w:val="008C4920"/>
    <w:rsid w:val="008C559C"/>
    <w:rsid w:val="008C608B"/>
    <w:rsid w:val="008E3DEE"/>
    <w:rsid w:val="008E6BFC"/>
    <w:rsid w:val="008E7BE1"/>
    <w:rsid w:val="008F3D30"/>
    <w:rsid w:val="00900650"/>
    <w:rsid w:val="00907F46"/>
    <w:rsid w:val="00911025"/>
    <w:rsid w:val="00914BA7"/>
    <w:rsid w:val="0091575F"/>
    <w:rsid w:val="00921185"/>
    <w:rsid w:val="00921781"/>
    <w:rsid w:val="00930578"/>
    <w:rsid w:val="00934431"/>
    <w:rsid w:val="009346FC"/>
    <w:rsid w:val="00937BC9"/>
    <w:rsid w:val="00942A00"/>
    <w:rsid w:val="00942EFF"/>
    <w:rsid w:val="009441A4"/>
    <w:rsid w:val="009465A2"/>
    <w:rsid w:val="009476FD"/>
    <w:rsid w:val="00947F2D"/>
    <w:rsid w:val="00957526"/>
    <w:rsid w:val="00966625"/>
    <w:rsid w:val="00973640"/>
    <w:rsid w:val="0097688D"/>
    <w:rsid w:val="00985488"/>
    <w:rsid w:val="009951E6"/>
    <w:rsid w:val="00997A74"/>
    <w:rsid w:val="009A642F"/>
    <w:rsid w:val="009B0CCA"/>
    <w:rsid w:val="009B25CA"/>
    <w:rsid w:val="009B3681"/>
    <w:rsid w:val="009B6D5C"/>
    <w:rsid w:val="009C25C0"/>
    <w:rsid w:val="009C6805"/>
    <w:rsid w:val="009D2B72"/>
    <w:rsid w:val="009D5CC2"/>
    <w:rsid w:val="009E3871"/>
    <w:rsid w:val="009E475F"/>
    <w:rsid w:val="009E5972"/>
    <w:rsid w:val="009E7DA5"/>
    <w:rsid w:val="009F1901"/>
    <w:rsid w:val="009F1B40"/>
    <w:rsid w:val="009F4629"/>
    <w:rsid w:val="009F49BF"/>
    <w:rsid w:val="009F540C"/>
    <w:rsid w:val="009F587C"/>
    <w:rsid w:val="009F76C9"/>
    <w:rsid w:val="00A00627"/>
    <w:rsid w:val="00A066F7"/>
    <w:rsid w:val="00A14966"/>
    <w:rsid w:val="00A2092B"/>
    <w:rsid w:val="00A30725"/>
    <w:rsid w:val="00A3467C"/>
    <w:rsid w:val="00A376E9"/>
    <w:rsid w:val="00A4443C"/>
    <w:rsid w:val="00A4484B"/>
    <w:rsid w:val="00A5090A"/>
    <w:rsid w:val="00A61E95"/>
    <w:rsid w:val="00A631A6"/>
    <w:rsid w:val="00A7079E"/>
    <w:rsid w:val="00A746BC"/>
    <w:rsid w:val="00A76E00"/>
    <w:rsid w:val="00A84922"/>
    <w:rsid w:val="00A974A0"/>
    <w:rsid w:val="00AA7DD5"/>
    <w:rsid w:val="00AB2EEF"/>
    <w:rsid w:val="00AB33EA"/>
    <w:rsid w:val="00AB5428"/>
    <w:rsid w:val="00AB55B5"/>
    <w:rsid w:val="00AC0738"/>
    <w:rsid w:val="00AC2070"/>
    <w:rsid w:val="00AC5DDA"/>
    <w:rsid w:val="00AC7665"/>
    <w:rsid w:val="00AD2CC6"/>
    <w:rsid w:val="00AD7D7B"/>
    <w:rsid w:val="00AE50AE"/>
    <w:rsid w:val="00AF355E"/>
    <w:rsid w:val="00AF5DA7"/>
    <w:rsid w:val="00AF6AD4"/>
    <w:rsid w:val="00AF7EA0"/>
    <w:rsid w:val="00B0300B"/>
    <w:rsid w:val="00B04334"/>
    <w:rsid w:val="00B07484"/>
    <w:rsid w:val="00B07970"/>
    <w:rsid w:val="00B276FA"/>
    <w:rsid w:val="00B3700E"/>
    <w:rsid w:val="00B42052"/>
    <w:rsid w:val="00B45322"/>
    <w:rsid w:val="00B46FB9"/>
    <w:rsid w:val="00B539F2"/>
    <w:rsid w:val="00B563D8"/>
    <w:rsid w:val="00B74C7C"/>
    <w:rsid w:val="00B8493D"/>
    <w:rsid w:val="00B851C5"/>
    <w:rsid w:val="00B858B6"/>
    <w:rsid w:val="00B86388"/>
    <w:rsid w:val="00B869FE"/>
    <w:rsid w:val="00B9049C"/>
    <w:rsid w:val="00B96A67"/>
    <w:rsid w:val="00BA478C"/>
    <w:rsid w:val="00BB6B80"/>
    <w:rsid w:val="00BC3D47"/>
    <w:rsid w:val="00BC43DB"/>
    <w:rsid w:val="00BD1016"/>
    <w:rsid w:val="00BD15E4"/>
    <w:rsid w:val="00BE0BE3"/>
    <w:rsid w:val="00C0050A"/>
    <w:rsid w:val="00C12F12"/>
    <w:rsid w:val="00C1537A"/>
    <w:rsid w:val="00C266D5"/>
    <w:rsid w:val="00C3392F"/>
    <w:rsid w:val="00C43688"/>
    <w:rsid w:val="00C4440F"/>
    <w:rsid w:val="00C50361"/>
    <w:rsid w:val="00C520B7"/>
    <w:rsid w:val="00C52195"/>
    <w:rsid w:val="00C556EA"/>
    <w:rsid w:val="00C57E64"/>
    <w:rsid w:val="00C60D51"/>
    <w:rsid w:val="00C66093"/>
    <w:rsid w:val="00C82420"/>
    <w:rsid w:val="00C91EBB"/>
    <w:rsid w:val="00CA111F"/>
    <w:rsid w:val="00CA2325"/>
    <w:rsid w:val="00CA4D17"/>
    <w:rsid w:val="00CC00DA"/>
    <w:rsid w:val="00CC4487"/>
    <w:rsid w:val="00CC6A1D"/>
    <w:rsid w:val="00CE585D"/>
    <w:rsid w:val="00CE6E7C"/>
    <w:rsid w:val="00CF088E"/>
    <w:rsid w:val="00CF09F3"/>
    <w:rsid w:val="00CF6847"/>
    <w:rsid w:val="00CF711B"/>
    <w:rsid w:val="00D00DE1"/>
    <w:rsid w:val="00D03304"/>
    <w:rsid w:val="00D04551"/>
    <w:rsid w:val="00D069EC"/>
    <w:rsid w:val="00D10EB5"/>
    <w:rsid w:val="00D117C4"/>
    <w:rsid w:val="00D13C96"/>
    <w:rsid w:val="00D32B00"/>
    <w:rsid w:val="00D34F8E"/>
    <w:rsid w:val="00D51391"/>
    <w:rsid w:val="00D620D3"/>
    <w:rsid w:val="00D64DE7"/>
    <w:rsid w:val="00D77EB8"/>
    <w:rsid w:val="00D91446"/>
    <w:rsid w:val="00D95FD6"/>
    <w:rsid w:val="00DA0E27"/>
    <w:rsid w:val="00DA508F"/>
    <w:rsid w:val="00DB31FD"/>
    <w:rsid w:val="00DC29E4"/>
    <w:rsid w:val="00DC2C89"/>
    <w:rsid w:val="00DC3560"/>
    <w:rsid w:val="00DC7545"/>
    <w:rsid w:val="00DD0E0F"/>
    <w:rsid w:val="00DD49CA"/>
    <w:rsid w:val="00DE126D"/>
    <w:rsid w:val="00DE79A4"/>
    <w:rsid w:val="00DE7C17"/>
    <w:rsid w:val="00DF37FB"/>
    <w:rsid w:val="00DF4872"/>
    <w:rsid w:val="00DF62AA"/>
    <w:rsid w:val="00E02F7F"/>
    <w:rsid w:val="00E1347D"/>
    <w:rsid w:val="00E25A3A"/>
    <w:rsid w:val="00E40B55"/>
    <w:rsid w:val="00E4152E"/>
    <w:rsid w:val="00E42578"/>
    <w:rsid w:val="00E42B70"/>
    <w:rsid w:val="00E44DBC"/>
    <w:rsid w:val="00E46B96"/>
    <w:rsid w:val="00E507B1"/>
    <w:rsid w:val="00E50B56"/>
    <w:rsid w:val="00E520AF"/>
    <w:rsid w:val="00E54FA1"/>
    <w:rsid w:val="00E628E9"/>
    <w:rsid w:val="00E66DA0"/>
    <w:rsid w:val="00E759DE"/>
    <w:rsid w:val="00E84F4D"/>
    <w:rsid w:val="00E865C2"/>
    <w:rsid w:val="00E96E18"/>
    <w:rsid w:val="00EA1FCC"/>
    <w:rsid w:val="00EB04D8"/>
    <w:rsid w:val="00EB1B54"/>
    <w:rsid w:val="00EB4C0C"/>
    <w:rsid w:val="00EB4DBD"/>
    <w:rsid w:val="00EB6105"/>
    <w:rsid w:val="00EF3934"/>
    <w:rsid w:val="00EF66D8"/>
    <w:rsid w:val="00F01301"/>
    <w:rsid w:val="00F01558"/>
    <w:rsid w:val="00F02B5E"/>
    <w:rsid w:val="00F06BFA"/>
    <w:rsid w:val="00F06CE8"/>
    <w:rsid w:val="00F103F5"/>
    <w:rsid w:val="00F1202A"/>
    <w:rsid w:val="00F1755D"/>
    <w:rsid w:val="00F23121"/>
    <w:rsid w:val="00F25B0D"/>
    <w:rsid w:val="00F26692"/>
    <w:rsid w:val="00F379C4"/>
    <w:rsid w:val="00F406E0"/>
    <w:rsid w:val="00F44061"/>
    <w:rsid w:val="00F536DC"/>
    <w:rsid w:val="00F61121"/>
    <w:rsid w:val="00F662E6"/>
    <w:rsid w:val="00F7046F"/>
    <w:rsid w:val="00F7113A"/>
    <w:rsid w:val="00F77A5D"/>
    <w:rsid w:val="00F77B69"/>
    <w:rsid w:val="00F8348E"/>
    <w:rsid w:val="00F83DA4"/>
    <w:rsid w:val="00F87F68"/>
    <w:rsid w:val="00F92B80"/>
    <w:rsid w:val="00F9651E"/>
    <w:rsid w:val="00FA17D2"/>
    <w:rsid w:val="00FB078B"/>
    <w:rsid w:val="00FB4A0E"/>
    <w:rsid w:val="00FB52DE"/>
    <w:rsid w:val="00FC01C0"/>
    <w:rsid w:val="00FC6416"/>
    <w:rsid w:val="00FD3FBA"/>
    <w:rsid w:val="00FE6A5F"/>
    <w:rsid w:val="00FF3963"/>
    <w:rsid w:val="00FF45B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026F"/>
    <w:pPr>
      <w:widowControl w:val="0"/>
      <w:tabs>
        <w:tab w:val="left" w:pos="340"/>
      </w:tabs>
      <w:spacing w:line="360" w:lineRule="auto"/>
      <w:jc w:val="both"/>
    </w:pPr>
    <w:rPr>
      <w:rFonts w:ascii="Times New Roman" w:hAnsi="Times New Roman"/>
      <w:sz w:val="22"/>
    </w:rPr>
  </w:style>
  <w:style w:type="paragraph" w:styleId="10">
    <w:name w:val="heading 1"/>
    <w:basedOn w:val="a1"/>
    <w:next w:val="a1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hAnsi="Cambria" w:cs="Arial"/>
      <w:b/>
      <w:bCs/>
      <w:i/>
      <w:color w:val="548DD4"/>
      <w:kern w:val="32"/>
      <w:sz w:val="28"/>
      <w:szCs w:val="28"/>
    </w:rPr>
  </w:style>
  <w:style w:type="paragraph" w:styleId="3">
    <w:name w:val="heading 3"/>
    <w:basedOn w:val="a1"/>
    <w:next w:val="a1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rsid w:val="00B0300B"/>
    <w:pPr>
      <w:numPr>
        <w:numId w:val="16"/>
      </w:numPr>
      <w:ind w:left="340" w:hanging="340"/>
    </w:pPr>
  </w:style>
  <w:style w:type="character" w:customStyle="1" w:styleId="1Char">
    <w:name w:val="Επικεφαλίδα 1 Char"/>
    <w:basedOn w:val="a2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1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5">
    <w:name w:val="αβγ"/>
    <w:basedOn w:val="a1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2"/>
    <w:link w:val="a5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6">
    <w:name w:val="Δεξιά"/>
    <w:basedOn w:val="a1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1"/>
    <w:rsid w:val="00643495"/>
    <w:pPr>
      <w:spacing w:line="280" w:lineRule="atLeast"/>
    </w:pPr>
  </w:style>
  <w:style w:type="character" w:customStyle="1" w:styleId="3Char">
    <w:name w:val="Επικεφαλίδα 3 Char"/>
    <w:basedOn w:val="a2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7">
    <w:name w:val="header"/>
    <w:basedOn w:val="a1"/>
    <w:link w:val="Char0"/>
    <w:uiPriority w:val="99"/>
    <w:semiHidden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2"/>
    <w:link w:val="a7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8">
    <w:name w:val="footer"/>
    <w:basedOn w:val="a1"/>
    <w:link w:val="Char1"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2"/>
    <w:link w:val="a8"/>
    <w:rsid w:val="005A685F"/>
    <w:rPr>
      <w:rFonts w:ascii="Times New Roman" w:hAnsi="Times New Roman" w:cs="Times New Roman"/>
      <w:szCs w:val="20"/>
      <w:lang w:eastAsia="el-GR"/>
    </w:rPr>
  </w:style>
  <w:style w:type="character" w:styleId="a9">
    <w:name w:val="page number"/>
    <w:basedOn w:val="a2"/>
    <w:rsid w:val="005A685F"/>
  </w:style>
  <w:style w:type="paragraph" w:styleId="2">
    <w:name w:val="List 2"/>
    <w:basedOn w:val="a1"/>
    <w:rsid w:val="009F76C9"/>
    <w:pPr>
      <w:widowControl/>
      <w:numPr>
        <w:ilvl w:val="1"/>
        <w:numId w:val="17"/>
      </w:numPr>
      <w:spacing w:line="280" w:lineRule="atLeast"/>
    </w:pPr>
  </w:style>
  <w:style w:type="paragraph" w:styleId="a0">
    <w:name w:val="List"/>
    <w:basedOn w:val="a1"/>
    <w:rsid w:val="009F76C9"/>
    <w:pPr>
      <w:widowControl/>
      <w:numPr>
        <w:numId w:val="17"/>
      </w:numPr>
      <w:spacing w:before="100" w:line="280" w:lineRule="atLeast"/>
    </w:pPr>
  </w:style>
  <w:style w:type="paragraph" w:styleId="aa">
    <w:name w:val="Balloon Text"/>
    <w:basedOn w:val="a1"/>
    <w:link w:val="Char2"/>
    <w:uiPriority w:val="99"/>
    <w:semiHidden/>
    <w:unhideWhenUsed/>
    <w:rsid w:val="009F7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9F76C9"/>
    <w:rPr>
      <w:rFonts w:ascii="Tahoma" w:hAnsi="Tahoma" w:cs="Tahoma"/>
      <w:sz w:val="16"/>
      <w:szCs w:val="16"/>
      <w:lang w:eastAsia="el-GR"/>
    </w:rPr>
  </w:style>
  <w:style w:type="character" w:styleId="ab">
    <w:name w:val="Placeholder Text"/>
    <w:basedOn w:val="a2"/>
    <w:uiPriority w:val="99"/>
    <w:semiHidden/>
    <w:rsid w:val="000572A6"/>
    <w:rPr>
      <w:color w:val="808080"/>
    </w:rPr>
  </w:style>
  <w:style w:type="character" w:styleId="-">
    <w:name w:val="Hyperlink"/>
    <w:basedOn w:val="a2"/>
    <w:uiPriority w:val="99"/>
    <w:unhideWhenUsed/>
    <w:rsid w:val="001811C6"/>
    <w:rPr>
      <w:color w:val="0000FF"/>
      <w:u w:val="single"/>
    </w:rPr>
  </w:style>
  <w:style w:type="paragraph" w:styleId="ac">
    <w:name w:val="List Paragraph"/>
    <w:basedOn w:val="a1"/>
    <w:uiPriority w:val="34"/>
    <w:qFormat/>
    <w:rsid w:val="0042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10</cp:revision>
  <cp:lastPrinted>2017-10-02T08:25:00Z</cp:lastPrinted>
  <dcterms:created xsi:type="dcterms:W3CDTF">2017-10-02T07:40:00Z</dcterms:created>
  <dcterms:modified xsi:type="dcterms:W3CDTF">2017-10-02T08:28:00Z</dcterms:modified>
</cp:coreProperties>
</file>