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E601C1" w:rsidRDefault="00CD6DDA" w:rsidP="00CD6DDA">
      <w:pPr>
        <w:pStyle w:val="10"/>
        <w:ind w:left="1418" w:right="1418"/>
      </w:pPr>
      <w:r>
        <w:t>Η ταλάντωση πριν και μετά την πλαστική κρούση</w:t>
      </w:r>
    </w:p>
    <w:p w:rsidR="00B820C2" w:rsidRDefault="005C4227" w:rsidP="00CD6DDA">
      <w:pPr>
        <w:spacing w:before="240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3.65pt;margin-top:8.3pt;width:189pt;height:127.8pt;z-index:251659264;mso-position-horizontal-relative:text;mso-position-vertical-relative:text" filled="t" fillcolor="#bdd6ee [1300]">
            <v:fill color2="fill lighten(51)" angle="-45" focusposition=".5,.5" focussize="" method="linear sigma" focus="100%" type="gradient"/>
            <v:imagedata r:id="rId8" o:title=""/>
            <w10:wrap type="square"/>
          </v:shape>
          <o:OLEObject Type="Embed" ProgID="Visio.Drawing.15" ShapeID="_x0000_s1026" DrawAspect="Content" ObjectID="_1654097491" r:id="rId9"/>
        </w:object>
      </w:r>
      <w:r w:rsidR="00CD6DDA">
        <w:t>Ένα σώμα Σ</w:t>
      </w:r>
      <w:r w:rsidR="00CD6DDA">
        <w:rPr>
          <w:vertAlign w:val="subscript"/>
        </w:rPr>
        <w:t>1</w:t>
      </w:r>
      <w:r w:rsidR="00B46CEF">
        <w:t>, μάζας m</w:t>
      </w:r>
      <w:r w:rsidR="00CD6DDA">
        <w:t xml:space="preserve">  εκτελεί ΑΑΤ, σε λείο οριζόντιο επίπεδο, δεμένο στο άκρο ιδανικού ελατηρίου σταθεράς k, με πλάτος ταλάντωσης Α</w:t>
      </w:r>
      <w:r w:rsidR="00CD6DDA" w:rsidRPr="00CD6DDA">
        <w:rPr>
          <w:vertAlign w:val="subscript"/>
        </w:rPr>
        <w:t>0</w:t>
      </w:r>
      <w:r w:rsidR="00CD6DDA">
        <w:t>. Κάποια στιγμή αφήνεται από ορισμένο ύψος ένα δεύτερο σώμα Σ</w:t>
      </w:r>
      <w:r w:rsidR="00CD6DDA">
        <w:rPr>
          <w:vertAlign w:val="subscript"/>
        </w:rPr>
        <w:t>2</w:t>
      </w:r>
      <w:r w:rsidR="00CD6DDA">
        <w:t xml:space="preserve">, μάζας </w:t>
      </w:r>
      <w:r w:rsidR="00B46CEF">
        <w:t>Μ</w:t>
      </w:r>
      <w:r w:rsidR="00CD6DDA">
        <w:t xml:space="preserve"> να πέσει</w:t>
      </w:r>
      <w:r w:rsidR="00B46CEF">
        <w:t>, οπότε συγκρούεται πλαστικά με το σώμα Σ</w:t>
      </w:r>
      <w:r w:rsidR="00B46CEF">
        <w:rPr>
          <w:vertAlign w:val="subscript"/>
        </w:rPr>
        <w:t>1</w:t>
      </w:r>
      <w:r w:rsidR="00B46CEF">
        <w:t xml:space="preserve"> και το συσσωμάτωμα ξεκινά μια νέα ΑΑΤ, με πλάτος ταλάντωσης Α</w:t>
      </w:r>
      <w:r w:rsidR="00B46CEF">
        <w:rPr>
          <w:vertAlign w:val="subscript"/>
        </w:rPr>
        <w:t>1</w:t>
      </w:r>
      <w:r w:rsidR="00B46CEF">
        <w:t>.</w:t>
      </w:r>
    </w:p>
    <w:p w:rsidR="00B46CEF" w:rsidRDefault="00B46CEF" w:rsidP="003E1709">
      <w:pPr>
        <w:spacing w:before="240"/>
        <w:ind w:left="453" w:hanging="340"/>
      </w:pPr>
      <w:r>
        <w:t xml:space="preserve">i) </w:t>
      </w:r>
      <w:r w:rsidR="003E1709">
        <w:t xml:space="preserve"> </w:t>
      </w:r>
      <w:r>
        <w:t xml:space="preserve">Να γίνει η γραφική παράσταση </w:t>
      </w:r>
      <w:r w:rsidRPr="00B46CEF">
        <w:rPr>
          <w:i/>
        </w:rPr>
        <w:t>Α</w:t>
      </w:r>
      <w:r w:rsidRPr="00B46CEF">
        <w:rPr>
          <w:i/>
          <w:vertAlign w:val="subscript"/>
        </w:rPr>
        <w:t>1</w:t>
      </w:r>
      <w:r w:rsidRPr="00B46CEF">
        <w:rPr>
          <w:i/>
          <w:vertAlign w:val="superscript"/>
        </w:rPr>
        <w:t>2</w:t>
      </w:r>
      <w:r w:rsidRPr="00B46CEF">
        <w:rPr>
          <w:i/>
        </w:rPr>
        <w:t>=f(υ</w:t>
      </w:r>
      <w:r w:rsidRPr="00B46CEF">
        <w:rPr>
          <w:i/>
          <w:vertAlign w:val="subscript"/>
        </w:rPr>
        <w:t>1</w:t>
      </w:r>
      <w:r w:rsidRPr="00B46CEF">
        <w:rPr>
          <w:i/>
          <w:vertAlign w:val="superscript"/>
        </w:rPr>
        <w:t>2</w:t>
      </w:r>
      <w:r w:rsidRPr="00B46CEF">
        <w:rPr>
          <w:i/>
        </w:rPr>
        <w:t>)</w:t>
      </w:r>
      <w:r>
        <w:t>, όπου υ</w:t>
      </w:r>
      <w:r>
        <w:rPr>
          <w:vertAlign w:val="subscript"/>
        </w:rPr>
        <w:t>1</w:t>
      </w:r>
      <w:r>
        <w:t xml:space="preserve"> η ταχύτητα του Σ</w:t>
      </w:r>
      <w:r>
        <w:rPr>
          <w:vertAlign w:val="subscript"/>
        </w:rPr>
        <w:t>1</w:t>
      </w:r>
      <w:r>
        <w:t>, ελάχιστα πριν την κρούση.</w:t>
      </w:r>
    </w:p>
    <w:p w:rsidR="00B46CEF" w:rsidRDefault="00B46CEF" w:rsidP="003E1709">
      <w:pPr>
        <w:spacing w:before="240"/>
        <w:ind w:left="453" w:hanging="340"/>
      </w:pPr>
      <w:proofErr w:type="spellStart"/>
      <w:r>
        <w:t>ii</w:t>
      </w:r>
      <w:proofErr w:type="spellEnd"/>
      <w:r>
        <w:t>) Αν Μ=3m</w:t>
      </w:r>
      <w:r w:rsidR="00D71C98">
        <w:t>, να υπολογιστεί το ελάχιστο πλάτος ταλάντωσης του συσσωματώματος.</w:t>
      </w:r>
    </w:p>
    <w:p w:rsidR="00D71C98" w:rsidRDefault="00D71C98" w:rsidP="003E1709">
      <w:pPr>
        <w:spacing w:before="240"/>
        <w:ind w:left="453" w:hanging="340"/>
      </w:pPr>
      <w:proofErr w:type="spellStart"/>
      <w:r>
        <w:t>iii</w:t>
      </w:r>
      <w:proofErr w:type="spellEnd"/>
      <w:r>
        <w:t>) Αν το ποσοστό απώλειας της κινητική</w:t>
      </w:r>
      <w:r w:rsidR="00A43929">
        <w:t>ς</w:t>
      </w:r>
      <w:r>
        <w:t xml:space="preserve"> ενέργειας του συστήματος κατά την παραπάνω πλαστική κρούση, που οδηγεί σε ελάχιστο πλάτος, είναι ίσο με  87,5%, να υπολογιστεί ο λόγος </w:t>
      </w:r>
      <w:r w:rsidR="007517DF">
        <w:t>U</w:t>
      </w:r>
      <w:r w:rsidR="007517DF">
        <w:rPr>
          <w:vertAlign w:val="subscript"/>
        </w:rPr>
        <w:t>2,αρχ</w:t>
      </w:r>
      <w:r w:rsidR="007517DF">
        <w:t>/Ε</w:t>
      </w:r>
      <w:r w:rsidR="007517DF">
        <w:rPr>
          <w:vertAlign w:val="subscript"/>
        </w:rPr>
        <w:t>τ,1</w:t>
      </w:r>
      <w:r w:rsidR="007517DF">
        <w:t>, όπου U</w:t>
      </w:r>
      <w:r w:rsidR="007517DF">
        <w:rPr>
          <w:vertAlign w:val="subscript"/>
        </w:rPr>
        <w:t>2,αρχ</w:t>
      </w:r>
      <w:r w:rsidR="007517DF">
        <w:t xml:space="preserve"> η αρχική δυναμική ενέργεια του Σ</w:t>
      </w:r>
      <w:r w:rsidR="007517DF">
        <w:rPr>
          <w:vertAlign w:val="subscript"/>
        </w:rPr>
        <w:t>2</w:t>
      </w:r>
      <w:r w:rsidR="007517DF">
        <w:t xml:space="preserve"> τη στιγμή που αφήνεται να πέσει και Ε</w:t>
      </w:r>
      <w:r w:rsidR="007517DF">
        <w:rPr>
          <w:vertAlign w:val="subscript"/>
        </w:rPr>
        <w:t>τ,1</w:t>
      </w:r>
      <w:r w:rsidR="007517DF">
        <w:t xml:space="preserve"> η αρχική ενέργεια ταλάντωσης του σώματος Σ</w:t>
      </w:r>
      <w:r w:rsidR="007517DF">
        <w:rPr>
          <w:vertAlign w:val="subscript"/>
        </w:rPr>
        <w:t>1</w:t>
      </w:r>
      <w:r w:rsidR="007517DF">
        <w:t>.</w:t>
      </w:r>
    </w:p>
    <w:p w:rsidR="007517DF" w:rsidRPr="007D43A8" w:rsidRDefault="007D6902" w:rsidP="00CD6DDA">
      <w:pPr>
        <w:spacing w:before="240"/>
        <w:rPr>
          <w:b/>
          <w:i/>
          <w:color w:val="0070C0"/>
          <w:sz w:val="24"/>
          <w:szCs w:val="24"/>
        </w:rPr>
      </w:pPr>
      <w:r w:rsidRPr="007D43A8">
        <w:rPr>
          <w:b/>
          <w:i/>
          <w:color w:val="0070C0"/>
          <w:sz w:val="24"/>
          <w:szCs w:val="24"/>
        </w:rPr>
        <w:t>Απάντηση:</w:t>
      </w:r>
    </w:p>
    <w:p w:rsidR="00467B93" w:rsidRDefault="0077577A" w:rsidP="0077577A">
      <w:r w:rsidRPr="0077577A">
        <w:rPr>
          <w:rFonts w:asciiTheme="minorHAnsi" w:eastAsiaTheme="minorEastAsia" w:hAnsiTheme="minorHAnsi" w:cstheme="minorBidi"/>
          <w:noProof/>
          <w:lang w:eastAsia="el-GR"/>
        </w:rPr>
        <w:object w:dxaOrig="225" w:dyaOrig="225">
          <v:shape id="_x0000_s1027" type="#_x0000_t75" style="position:absolute;left:0;text-align:left;margin-left:293pt;margin-top:3pt;width:189pt;height:127.2pt;z-index:251661312;mso-position-horizontal-relative:text;mso-position-vertical-relative:text" filled="t" fillcolor="#bdd6ee [1300]">
            <v:fill color2="fill lighten(51)" angle="-45" focusposition=".5,.5" focussize="" method="linear sigma" type="gradient"/>
            <v:imagedata r:id="rId10" o:title=""/>
            <w10:wrap type="square"/>
          </v:shape>
          <o:OLEObject Type="Embed" ProgID="Visio.Drawing.15" ShapeID="_x0000_s1027" DrawAspect="Content" ObjectID="_1654097492" r:id="rId11"/>
        </w:object>
      </w:r>
      <w:r>
        <w:t>Το σώμα Σ</w:t>
      </w:r>
      <w:r>
        <w:rPr>
          <w:vertAlign w:val="subscript"/>
        </w:rPr>
        <w:t>1</w:t>
      </w:r>
      <w:r>
        <w:t xml:space="preserve"> εκτελεί ΑΑΤ γύρω από μια θέση ισορροπίας που ταυτίζεται με τη θέση φυσικού μήκους l</w:t>
      </w:r>
      <w:r w:rsidRPr="0077577A">
        <w:rPr>
          <w:vertAlign w:val="subscript"/>
        </w:rPr>
        <w:t>0</w:t>
      </w:r>
      <w:r>
        <w:t xml:space="preserve"> του ελατηρίου. Γύρω από την ίδια θέση θα ταλαντωθεί και το συσσωμάτωμα μετά την κρούση. Έστω ότι η κρούση πραγματοποιήθηκε σε μια θέση με απομάκρυνση x</w:t>
      </w:r>
      <w:r>
        <w:rPr>
          <w:vertAlign w:val="subscript"/>
        </w:rPr>
        <w:t>1</w:t>
      </w:r>
      <w:r>
        <w:t>, όπως στο σχήμα.</w:t>
      </w:r>
    </w:p>
    <w:p w:rsidR="0077577A" w:rsidRDefault="0077577A" w:rsidP="0077577A">
      <w:pPr>
        <w:pStyle w:val="1"/>
      </w:pPr>
      <w:r>
        <w:t>Για την ταχύτητα υ</w:t>
      </w:r>
      <w:r>
        <w:rPr>
          <w:vertAlign w:val="subscript"/>
        </w:rPr>
        <w:t>1</w:t>
      </w:r>
      <w:r>
        <w:t xml:space="preserve"> του σώματος Σ</w:t>
      </w:r>
      <w:r>
        <w:rPr>
          <w:vertAlign w:val="subscript"/>
        </w:rPr>
        <w:t>1</w:t>
      </w:r>
      <w:r>
        <w:t xml:space="preserve"> πριν την κρούση, σε απομάκρυνση x</w:t>
      </w:r>
      <w:r>
        <w:rPr>
          <w:vertAlign w:val="subscript"/>
        </w:rPr>
        <w:t>1</w:t>
      </w:r>
      <w:r>
        <w:t>, ισχύει (από ενέργεια ταλάντωσης):</w:t>
      </w:r>
    </w:p>
    <w:p w:rsidR="0077577A" w:rsidRPr="007B7426" w:rsidRDefault="0077577A" w:rsidP="0077577A">
      <w:pPr>
        <w:jc w:val="center"/>
      </w:pPr>
      <w:r w:rsidRPr="0077577A">
        <w:rPr>
          <w:position w:val="-24"/>
        </w:rPr>
        <w:object w:dxaOrig="2200" w:dyaOrig="620">
          <v:shape id="_x0000_i1033" type="#_x0000_t75" style="width:110pt;height:31pt" o:ole="">
            <v:imagedata r:id="rId12" o:title=""/>
          </v:shape>
          <o:OLEObject Type="Embed" ProgID="Equation.DSMT4" ShapeID="_x0000_i1033" DrawAspect="Content" ObjectID="_1654097482" r:id="rId13"/>
        </w:object>
      </w:r>
      <w:r w:rsidRPr="007B7426">
        <w:t xml:space="preserve">  (1)</w:t>
      </w:r>
    </w:p>
    <w:p w:rsidR="007D6902" w:rsidRDefault="007D43A8" w:rsidP="00026B93">
      <w:pPr>
        <w:spacing w:before="240"/>
        <w:ind w:left="340"/>
      </w:pPr>
      <w:r w:rsidRPr="007D43A8">
        <w:rPr>
          <w:rFonts w:asciiTheme="minorHAnsi" w:eastAsiaTheme="minorEastAsia" w:hAnsiTheme="minorHAnsi" w:cstheme="minorBidi"/>
          <w:noProof/>
          <w:lang w:eastAsia="el-GR"/>
        </w:rPr>
        <w:object w:dxaOrig="225" w:dyaOrig="225">
          <v:shape id="_x0000_s1028" type="#_x0000_t75" style="position:absolute;left:0;text-align:left;margin-left:371.6pt;margin-top:9pt;width:110.4pt;height:129.05pt;z-index:251663360;mso-position-horizontal-relative:text;mso-position-vertical-relative:text" filled="t" fillcolor="#bdd6ee [1300]">
            <v:fill color2="fill lighten(51)" focusposition="1" focussize="" method="linear sigma" type="gradient"/>
            <v:imagedata r:id="rId14" o:title=""/>
            <w10:wrap type="square"/>
          </v:shape>
          <o:OLEObject Type="Embed" ProgID="Visio.Drawing.15" ShapeID="_x0000_s1028" DrawAspect="Content" ObjectID="_1654097493" r:id="rId15"/>
        </w:object>
      </w:r>
      <w:r w:rsidR="007B7426">
        <w:t>Από την διατήρηση της ορμής στην οριζόντια διεύθυνση για την κρούση, παίρνουμε:</w:t>
      </w:r>
    </w:p>
    <w:p w:rsidR="007B7426" w:rsidRDefault="007D43A8" w:rsidP="007D43A8">
      <w:pPr>
        <w:spacing w:before="240"/>
        <w:jc w:val="center"/>
      </w:pPr>
      <w:r w:rsidRPr="007D43A8">
        <w:rPr>
          <w:position w:val="-24"/>
        </w:rPr>
        <w:object w:dxaOrig="5340" w:dyaOrig="620">
          <v:shape id="_x0000_i1040" type="#_x0000_t75" style="width:267pt;height:31pt" o:ole="">
            <v:imagedata r:id="rId16" o:title=""/>
          </v:shape>
          <o:OLEObject Type="Embed" ProgID="Equation.DSMT4" ShapeID="_x0000_i1040" DrawAspect="Content" ObjectID="_1654097483" r:id="rId17"/>
        </w:object>
      </w:r>
      <w:r w:rsidR="00026B93">
        <w:t xml:space="preserve"> (2)</w:t>
      </w:r>
    </w:p>
    <w:p w:rsidR="007D43A8" w:rsidRDefault="00026B93" w:rsidP="00026B93">
      <w:pPr>
        <w:ind w:left="340"/>
      </w:pPr>
      <w:r>
        <w:t>Ξανά παίρνοντας την ενέργεια της νέας ταλάντωσης (για το συσσωμάτωμα), βρίσκουμε:</w:t>
      </w:r>
    </w:p>
    <w:p w:rsidR="00026B93" w:rsidRDefault="00026B93" w:rsidP="00026B93">
      <w:pPr>
        <w:jc w:val="center"/>
      </w:pPr>
      <w:r w:rsidRPr="0077577A">
        <w:rPr>
          <w:position w:val="-24"/>
        </w:rPr>
        <w:object w:dxaOrig="2200" w:dyaOrig="620">
          <v:shape id="_x0000_i1043" type="#_x0000_t75" style="width:110pt;height:31pt" o:ole="">
            <v:imagedata r:id="rId18" o:title=""/>
          </v:shape>
          <o:OLEObject Type="Embed" ProgID="Equation.DSMT4" ShapeID="_x0000_i1043" DrawAspect="Content" ObjectID="_1654097484" r:id="rId19"/>
        </w:object>
      </w:r>
      <w:r>
        <w:t xml:space="preserve">  (3)</w:t>
      </w:r>
    </w:p>
    <w:p w:rsidR="00026B93" w:rsidRDefault="00026B93" w:rsidP="00026B93">
      <w:pPr>
        <w:jc w:val="center"/>
      </w:pPr>
      <w:r>
        <w:t xml:space="preserve">Με αφαίρεση των (1) και (2) κατά μέλη, με παράλληλη αντικατάσταση της </w:t>
      </w:r>
      <w:proofErr w:type="spellStart"/>
      <w:r>
        <w:t>υ</w:t>
      </w:r>
      <w:r>
        <w:rPr>
          <w:vertAlign w:val="subscript"/>
        </w:rPr>
        <w:t>κ</w:t>
      </w:r>
      <w:proofErr w:type="spellEnd"/>
      <w:r>
        <w:t xml:space="preserve"> από την (2), έχουμε:</w:t>
      </w:r>
    </w:p>
    <w:p w:rsidR="00026B93" w:rsidRDefault="00D301A6" w:rsidP="00026B93">
      <w:pPr>
        <w:jc w:val="center"/>
      </w:pPr>
      <w:r w:rsidRPr="00D301A6">
        <w:rPr>
          <w:rFonts w:asciiTheme="minorHAnsi" w:eastAsiaTheme="minorEastAsia" w:hAnsiTheme="minorHAnsi" w:cstheme="minorBidi"/>
          <w:noProof/>
          <w:lang w:eastAsia="el-GR"/>
        </w:rPr>
        <w:object w:dxaOrig="225" w:dyaOrig="225">
          <v:shape id="_x0000_s1029" type="#_x0000_t75" style="position:absolute;left:0;text-align:left;margin-left:318.35pt;margin-top:110.25pt;width:165.65pt;height:121.8pt;z-index:251665408;mso-position-horizontal-relative:text;mso-position-vertical-relative:text" filled="t" fillcolor="#bdd6ee [1300]">
            <v:fill color2="fill lighten(51)" focusposition="1" focussize="" method="linear sigma" type="gradient"/>
            <v:imagedata r:id="rId20" o:title=""/>
            <w10:wrap type="square"/>
          </v:shape>
          <o:OLEObject Type="Embed" ProgID="Visio.Drawing.15" ShapeID="_x0000_s1029" DrawAspect="Content" ObjectID="_1654097494" r:id="rId21"/>
        </w:object>
      </w:r>
      <w:r w:rsidR="002E6E3E" w:rsidRPr="00A753BA">
        <w:rPr>
          <w:position w:val="-98"/>
        </w:rPr>
        <w:object w:dxaOrig="5500" w:dyaOrig="2079">
          <v:shape id="_x0000_i1056" type="#_x0000_t75" style="width:275pt;height:104pt" o:ole="">
            <v:imagedata r:id="rId22" o:title=""/>
          </v:shape>
          <o:OLEObject Type="Embed" ProgID="Equation.DSMT4" ShapeID="_x0000_i1056" DrawAspect="Content" ObjectID="_1654097485" r:id="rId23"/>
        </w:object>
      </w:r>
    </w:p>
    <w:p w:rsidR="00B720BC" w:rsidRDefault="002E6E3E" w:rsidP="00D85311">
      <w:pPr>
        <w:ind w:left="340"/>
      </w:pPr>
      <w:r>
        <w:t>Η γραφική παράσταση της τελευταίας εξίσωσης (4) είναι μια ευθεία, όπου το μέτρο της ταχύτητας υ</w:t>
      </w:r>
      <w:r>
        <w:rPr>
          <w:vertAlign w:val="subscript"/>
        </w:rPr>
        <w:t>1</w:t>
      </w:r>
      <w:r>
        <w:t xml:space="preserve"> παίρνει τιμές από 0 έως και</w:t>
      </w:r>
      <w:r w:rsidR="00B720BC">
        <w:t>:</w:t>
      </w:r>
    </w:p>
    <w:p w:rsidR="00D85311" w:rsidRDefault="002E6E3E" w:rsidP="00B720BC">
      <w:pPr>
        <w:ind w:left="340"/>
        <w:jc w:val="center"/>
      </w:pPr>
      <w:r w:rsidRPr="00B720BC">
        <w:rPr>
          <w:i/>
          <w:sz w:val="24"/>
          <w:szCs w:val="24"/>
        </w:rPr>
        <w:t>υ</w:t>
      </w:r>
      <w:r w:rsidRPr="00B720BC">
        <w:rPr>
          <w:i/>
          <w:sz w:val="24"/>
          <w:szCs w:val="24"/>
          <w:vertAlign w:val="subscript"/>
        </w:rPr>
        <w:t>1mαx</w:t>
      </w:r>
      <w:r w:rsidRPr="00B720BC">
        <w:rPr>
          <w:i/>
          <w:sz w:val="24"/>
          <w:szCs w:val="24"/>
        </w:rPr>
        <w:t>=ω∙Α</w:t>
      </w:r>
      <w:r w:rsidRPr="00B720BC">
        <w:rPr>
          <w:i/>
          <w:sz w:val="24"/>
          <w:szCs w:val="24"/>
          <w:vertAlign w:val="subscript"/>
        </w:rPr>
        <w:t>0</w:t>
      </w:r>
      <w:r w:rsidRPr="00B720BC">
        <w:rPr>
          <w:i/>
          <w:sz w:val="24"/>
          <w:szCs w:val="24"/>
        </w:rPr>
        <w:t>=Α</w:t>
      </w:r>
      <w:r w:rsidRPr="00B720BC">
        <w:rPr>
          <w:i/>
          <w:sz w:val="24"/>
          <w:szCs w:val="24"/>
          <w:vertAlign w:val="subscript"/>
        </w:rPr>
        <w:t>0</w:t>
      </w:r>
      <w:r w:rsidRPr="00B720BC">
        <w:rPr>
          <w:i/>
          <w:position w:val="-26"/>
          <w:sz w:val="24"/>
          <w:szCs w:val="24"/>
        </w:rPr>
        <w:object w:dxaOrig="460" w:dyaOrig="700">
          <v:shape id="_x0000_i1053" type="#_x0000_t75" style="width:23pt;height:35pt" o:ole="">
            <v:imagedata r:id="rId24" o:title=""/>
          </v:shape>
          <o:OLEObject Type="Embed" ProgID="Equation.DSMT4" ShapeID="_x0000_i1053" DrawAspect="Content" ObjectID="_1654097486" r:id="rId25"/>
        </w:object>
      </w:r>
      <w:r w:rsidRPr="002E6E3E">
        <w:t>.</w:t>
      </w:r>
    </w:p>
    <w:p w:rsidR="002E6E3E" w:rsidRDefault="002E6E3E" w:rsidP="00D85311">
      <w:pPr>
        <w:ind w:left="340"/>
      </w:pPr>
      <w:r>
        <w:t xml:space="preserve"> Έτσι η ζητούμενη γραφική παράσταση είναι αυτή του διπλανού σχήματος.</w:t>
      </w:r>
    </w:p>
    <w:p w:rsidR="00513916" w:rsidRDefault="007C6E87" w:rsidP="007C6E87">
      <w:pPr>
        <w:pStyle w:val="1"/>
      </w:pPr>
      <w:r>
        <w:t>Με βάση την παραπάνω γραφική παράσταση, βλέπουμε ότι το ελάχιστο πλάτος ταλάντωσης μετά την κρούση, προκύπτει στην περίπτωση που η κρούση γίνει στη θέση ισορροπίας, x=0. Στην περίπτωση αυτή έχουμε για το ελάχιστο πλάτος:</w:t>
      </w:r>
    </w:p>
    <w:p w:rsidR="007C6E87" w:rsidRDefault="00125F19" w:rsidP="007C6E87">
      <w:pPr>
        <w:jc w:val="center"/>
      </w:pPr>
      <w:r w:rsidRPr="00125F19">
        <w:rPr>
          <w:position w:val="-88"/>
        </w:rPr>
        <w:object w:dxaOrig="5020" w:dyaOrig="1960">
          <v:shape id="_x0000_i1070" type="#_x0000_t75" style="width:251pt;height:98pt" o:ole="">
            <v:imagedata r:id="rId26" o:title=""/>
          </v:shape>
          <o:OLEObject Type="Embed" ProgID="Equation.DSMT4" ShapeID="_x0000_i1070" DrawAspect="Content" ObjectID="_1654097487" r:id="rId27"/>
        </w:object>
      </w:r>
    </w:p>
    <w:p w:rsidR="007C6E87" w:rsidRDefault="009F2B6B" w:rsidP="009F2B6B">
      <w:pPr>
        <w:pStyle w:val="1"/>
      </w:pPr>
      <w:r>
        <w:t>Ελάχιστα πριν την κρούση, το Σ</w:t>
      </w:r>
      <w:r>
        <w:rPr>
          <w:vertAlign w:val="subscript"/>
        </w:rPr>
        <w:t>1</w:t>
      </w:r>
      <w:r>
        <w:t xml:space="preserve"> έχει μόνο κινητική ενέργεια (Θ.Ι.) ίση με </w:t>
      </w:r>
      <w:r w:rsidRPr="009F2B6B">
        <w:rPr>
          <w:position w:val="-24"/>
        </w:rPr>
        <w:object w:dxaOrig="1980" w:dyaOrig="620">
          <v:shape id="_x0000_i1075" type="#_x0000_t75" style="width:99pt;height:31pt" o:ole="">
            <v:imagedata r:id="rId28" o:title=""/>
          </v:shape>
          <o:OLEObject Type="Embed" ProgID="Equation.DSMT4" ShapeID="_x0000_i1075" DrawAspect="Content" ObjectID="_1654097488" r:id="rId29"/>
        </w:object>
      </w:r>
      <w:r w:rsidR="0088558D">
        <w:t>, ενώ το Σ</w:t>
      </w:r>
      <w:r w:rsidR="0088558D">
        <w:rPr>
          <w:vertAlign w:val="subscript"/>
        </w:rPr>
        <w:t>2</w:t>
      </w:r>
      <w:r w:rsidR="0088558D">
        <w:t>, θεωρώντας το σημείο κρούσης ως U=0, έχει μόνο κινητική ενέργεια, ίση με την αρχική δυναμική ενέργεια, στην θέση από την οποία αφέθηκε να πέσει, Κ</w:t>
      </w:r>
      <w:r w:rsidR="0088558D">
        <w:rPr>
          <w:vertAlign w:val="subscript"/>
        </w:rPr>
        <w:t>2</w:t>
      </w:r>
      <w:r w:rsidR="0088558D">
        <w:t>=</w:t>
      </w:r>
      <w:proofErr w:type="spellStart"/>
      <w:r w:rsidR="0088558D">
        <w:t>Μgh</w:t>
      </w:r>
      <w:proofErr w:type="spellEnd"/>
      <w:r w:rsidR="0088558D">
        <w:t xml:space="preserve"> = U</w:t>
      </w:r>
      <w:r w:rsidR="0084782E" w:rsidRPr="0084782E">
        <w:rPr>
          <w:vertAlign w:val="subscript"/>
        </w:rPr>
        <w:t>2</w:t>
      </w:r>
      <w:r w:rsidR="0088558D">
        <w:rPr>
          <w:vertAlign w:val="subscript"/>
        </w:rPr>
        <w:t>,αρχ</w:t>
      </w:r>
      <w:r w:rsidR="0088558D">
        <w:t>. Αλλά τότε το ποσοστό απώλειας της κινητικής ενέργειας του συστήματος, είναι ίσο:</w:t>
      </w:r>
    </w:p>
    <w:p w:rsidR="0088558D" w:rsidRDefault="0084782E" w:rsidP="0084782E">
      <w:pPr>
        <w:jc w:val="center"/>
      </w:pPr>
      <w:r w:rsidRPr="0084782E">
        <w:rPr>
          <w:position w:val="-124"/>
        </w:rPr>
        <w:object w:dxaOrig="6420" w:dyaOrig="2600">
          <v:shape id="_x0000_i1093" type="#_x0000_t75" style="width:321pt;height:130pt" o:ole="">
            <v:imagedata r:id="rId30" o:title=""/>
          </v:shape>
          <o:OLEObject Type="Embed" ProgID="Equation.DSMT4" ShapeID="_x0000_i1093" DrawAspect="Content" ObjectID="_1654097489" r:id="rId31"/>
        </w:object>
      </w:r>
    </w:p>
    <w:p w:rsidR="0084782E" w:rsidRDefault="0084782E" w:rsidP="0084782E">
      <w:pPr>
        <w:jc w:val="center"/>
      </w:pPr>
      <w:r w:rsidRPr="0084782E">
        <w:rPr>
          <w:position w:val="-82"/>
        </w:rPr>
        <w:object w:dxaOrig="4840" w:dyaOrig="1760">
          <v:shape id="_x0000_i1095" type="#_x0000_t75" style="width:242pt;height:88pt" o:ole="">
            <v:imagedata r:id="rId32" o:title=""/>
          </v:shape>
          <o:OLEObject Type="Embed" ProgID="Equation.DSMT4" ShapeID="_x0000_i1095" DrawAspect="Content" ObjectID="_1654097490" r:id="rId33"/>
        </w:object>
      </w:r>
    </w:p>
    <w:p w:rsidR="00AB34B9" w:rsidRPr="00AB34B9" w:rsidRDefault="00AB34B9" w:rsidP="00AB34B9">
      <w:pPr>
        <w:ind w:left="340"/>
      </w:pPr>
      <w:r>
        <w:t>Ο παραπάνω λόγος μας λέει ότι το σώμα Σ</w:t>
      </w:r>
      <w:r>
        <w:rPr>
          <w:vertAlign w:val="subscript"/>
        </w:rPr>
        <w:t>2</w:t>
      </w:r>
      <w:r>
        <w:t xml:space="preserve"> βρισκόταν σε τέτοιο ύψος h, ώστε να έχει δυναμική ενέργεια ίση με την αρχική ενέργεια ταλάντωσης του σώματος Σ</w:t>
      </w:r>
      <w:r>
        <w:rPr>
          <w:vertAlign w:val="subscript"/>
        </w:rPr>
        <w:t>1</w:t>
      </w:r>
      <w:r>
        <w:t>.</w:t>
      </w:r>
      <w:bookmarkStart w:id="0" w:name="_GoBack"/>
      <w:bookmarkEnd w:id="0"/>
    </w:p>
    <w:p w:rsidR="0084782E" w:rsidRPr="007C6E87" w:rsidRDefault="00AB34B9" w:rsidP="00AB34B9">
      <w:pPr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84782E" w:rsidRPr="007C6E87" w:rsidSect="00465D8E">
      <w:headerReference w:type="default" r:id="rId34"/>
      <w:footerReference w:type="default" r:id="rId3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227" w:rsidRDefault="005C4227">
      <w:pPr>
        <w:spacing w:after="0" w:line="240" w:lineRule="auto"/>
      </w:pPr>
      <w:r>
        <w:separator/>
      </w:r>
    </w:p>
  </w:endnote>
  <w:endnote w:type="continuationSeparator" w:id="0">
    <w:p w:rsidR="005C4227" w:rsidRDefault="005C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227" w:rsidRDefault="005C4227">
      <w:pPr>
        <w:spacing w:after="0" w:line="240" w:lineRule="auto"/>
      </w:pPr>
      <w:r>
        <w:separator/>
      </w:r>
    </w:p>
  </w:footnote>
  <w:footnote w:type="continuationSeparator" w:id="0">
    <w:p w:rsidR="005C4227" w:rsidRDefault="005C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CD6DDA">
      <w:rPr>
        <w:i/>
      </w:rPr>
      <w:t>Ταλαντώσεις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34F4CE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DA"/>
    <w:rsid w:val="00026B93"/>
    <w:rsid w:val="00091E43"/>
    <w:rsid w:val="000A5A2D"/>
    <w:rsid w:val="000B60AB"/>
    <w:rsid w:val="00125F19"/>
    <w:rsid w:val="001764F7"/>
    <w:rsid w:val="001D73DD"/>
    <w:rsid w:val="002E6E3E"/>
    <w:rsid w:val="00334BD8"/>
    <w:rsid w:val="00342B66"/>
    <w:rsid w:val="003B4900"/>
    <w:rsid w:val="003D2058"/>
    <w:rsid w:val="003E1709"/>
    <w:rsid w:val="0041752B"/>
    <w:rsid w:val="0044454D"/>
    <w:rsid w:val="00465D8E"/>
    <w:rsid w:val="00467B93"/>
    <w:rsid w:val="00470A0F"/>
    <w:rsid w:val="004F7518"/>
    <w:rsid w:val="00513916"/>
    <w:rsid w:val="00572886"/>
    <w:rsid w:val="00577B7B"/>
    <w:rsid w:val="005C059F"/>
    <w:rsid w:val="005C4227"/>
    <w:rsid w:val="00667E23"/>
    <w:rsid w:val="00717932"/>
    <w:rsid w:val="00744C3F"/>
    <w:rsid w:val="007517DF"/>
    <w:rsid w:val="00757BF7"/>
    <w:rsid w:val="0077577A"/>
    <w:rsid w:val="007B7426"/>
    <w:rsid w:val="007C6E87"/>
    <w:rsid w:val="007D43A8"/>
    <w:rsid w:val="007D6902"/>
    <w:rsid w:val="007E115B"/>
    <w:rsid w:val="0081576D"/>
    <w:rsid w:val="0084782E"/>
    <w:rsid w:val="0088558D"/>
    <w:rsid w:val="008945AD"/>
    <w:rsid w:val="009537E6"/>
    <w:rsid w:val="009A1C4D"/>
    <w:rsid w:val="009F2B6B"/>
    <w:rsid w:val="00A43929"/>
    <w:rsid w:val="00A753BA"/>
    <w:rsid w:val="00AB34B9"/>
    <w:rsid w:val="00AC5AC3"/>
    <w:rsid w:val="00B11C3D"/>
    <w:rsid w:val="00B2137E"/>
    <w:rsid w:val="00B33C7D"/>
    <w:rsid w:val="00B46CEF"/>
    <w:rsid w:val="00B720BC"/>
    <w:rsid w:val="00B820C2"/>
    <w:rsid w:val="00BB3001"/>
    <w:rsid w:val="00CA7A43"/>
    <w:rsid w:val="00CD6DDA"/>
    <w:rsid w:val="00D045EF"/>
    <w:rsid w:val="00D301A6"/>
    <w:rsid w:val="00D71C98"/>
    <w:rsid w:val="00D82210"/>
    <w:rsid w:val="00D85311"/>
    <w:rsid w:val="00DE49E1"/>
    <w:rsid w:val="00E601C1"/>
    <w:rsid w:val="00EA64C4"/>
    <w:rsid w:val="00EB2362"/>
    <w:rsid w:val="00EB6640"/>
    <w:rsid w:val="00EC647B"/>
    <w:rsid w:val="00EE1786"/>
    <w:rsid w:val="00EE7957"/>
    <w:rsid w:val="00F44BDD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F6CA756"/>
  <w15:chartTrackingRefBased/>
  <w15:docId w15:val="{C3E98E46-7513-4B78-ABBF-EEE5DE24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601C1"/>
    <w:pPr>
      <w:keepNext/>
      <w:shd w:val="clear" w:color="auto" w:fill="0070C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77577A"/>
    <w:pPr>
      <w:numPr>
        <w:ilvl w:val="1"/>
        <w:numId w:val="10"/>
      </w:numPr>
      <w:tabs>
        <w:tab w:val="clear" w:pos="34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601C1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package" Target="embeddings/Microsoft_Visio_Drawing3.vsdx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2.vsdx"/><Relationship Id="rId23" Type="http://schemas.openxmlformats.org/officeDocument/2006/relationships/oleObject" Target="embeddings/oleObject4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Relationship Id="rId22" Type="http://schemas.openxmlformats.org/officeDocument/2006/relationships/image" Target="media/image8.wmf"/><Relationship Id="rId27" Type="http://schemas.openxmlformats.org/officeDocument/2006/relationships/oleObject" Target="embeddings/oleObject6.bin"/><Relationship Id="rId30" Type="http://schemas.openxmlformats.org/officeDocument/2006/relationships/image" Target="media/image12.wmf"/><Relationship Id="rId35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Nor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DA9EF-DAD6-4C36-AEAE-FABAE898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Norm1</Template>
  <TotalTime>201</TotalTime>
  <Pages>3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9</cp:revision>
  <dcterms:created xsi:type="dcterms:W3CDTF">2020-06-19T10:07:00Z</dcterms:created>
  <dcterms:modified xsi:type="dcterms:W3CDTF">2020-06-19T15:43:00Z</dcterms:modified>
</cp:coreProperties>
</file>