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AD" w:rsidRPr="00E601C1" w:rsidRDefault="00305C11" w:rsidP="00305C11">
      <w:pPr>
        <w:pStyle w:val="10"/>
        <w:ind w:left="1134" w:right="1133"/>
      </w:pPr>
      <w:bookmarkStart w:id="0" w:name="_GoBack"/>
      <w:r>
        <w:t>Μια άσκηση από το παρελθόν, για το μέλλον</w:t>
      </w:r>
      <w:bookmarkEnd w:id="0"/>
    </w:p>
    <w:p w:rsidR="00B820C2" w:rsidRDefault="00D24032" w:rsidP="001B1388">
      <w:r>
        <w:rPr>
          <w:rFonts w:asciiTheme="minorHAnsi" w:eastAsiaTheme="minorEastAsia" w:hAnsiTheme="minorHAnsi" w:cstheme="minorBidi"/>
          <w:noProof/>
          <w:lang w:eastAsia="el-GR"/>
        </w:rPr>
        <w:object w:dxaOrig="1440" w:dyaOrig="1440" w14:anchorId="4DF85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4pt;margin-top:2pt;width:160.2pt;height:123pt;z-index:251659264;mso-position-horizontal-relative:text;mso-position-vertical-relative:text" filled="t" fillcolor="#bdd6ee [1300]">
            <v:fill color2="fill lighten(51)" focusposition="1" focussize="" method="linear sigma" type="gradient"/>
            <v:imagedata r:id="rId8" o:title=""/>
            <w10:wrap type="square"/>
          </v:shape>
          <o:OLEObject Type="Embed" ProgID="Visio.Drawing.15" ShapeID="_x0000_s1026" DrawAspect="Content" ObjectID="_1695404505" r:id="rId9"/>
        </w:object>
      </w:r>
      <w:r w:rsidR="001B1388">
        <w:t xml:space="preserve">Δίνεται το κύκλωμα  του διπλανού σχήματος, όπου το πηνίο θεωρείται ιδανικό με συντελεστή αυτεπαγωγής L=0,2Η, </w:t>
      </w:r>
      <w:r w:rsidR="009812A4">
        <w:t xml:space="preserve">ο αντιστάτης έχει </w:t>
      </w:r>
      <w:r w:rsidR="001B1388">
        <w:rPr>
          <w:rFonts w:ascii="Cambria Math" w:hAnsi="Cambria Math"/>
        </w:rPr>
        <w:t>R</w:t>
      </w:r>
      <w:r w:rsidR="001B1388">
        <w:t>=</w:t>
      </w:r>
      <w:r w:rsidR="00560B82" w:rsidRPr="00560B82">
        <w:t>3</w:t>
      </w:r>
      <w:r w:rsidR="001B1388">
        <w:t>Ω, ενώ η πηγή έχει ΗΕΔ Ε=10V και εσωτερική αντίσταση r=1Ω. Ο άξονας του πηνίου είναι κάθετος στο επίπεδο ενός κυκλικού αγωγού εμβαδού Α=10cm</w:t>
      </w:r>
      <w:r w:rsidR="001B1388">
        <w:rPr>
          <w:vertAlign w:val="superscript"/>
        </w:rPr>
        <w:t>2</w:t>
      </w:r>
      <w:r w:rsidR="001B1388">
        <w:t xml:space="preserve">, ο οποίος βρίσκεται κοντά στο δεξιό άκρο του πηνίου. </w:t>
      </w:r>
      <w:r w:rsidR="0048687C">
        <w:t>Δίνεται ότι το πηνίο δημιουργεί σταθερή ένταση μαγνητικού πεδίου, σε όλα τα σημεία της επιφάνειας του κυκλικού αγωγού, με μέτρο Β=0,</w:t>
      </w:r>
      <w:r w:rsidR="003F11B6" w:rsidRPr="003F11B6">
        <w:t>5</w:t>
      </w:r>
      <w:r w:rsidR="0048687C">
        <w:t>i</w:t>
      </w:r>
      <w:r w:rsidR="00F16D09">
        <w:t xml:space="preserve"> </w:t>
      </w:r>
      <w:r w:rsidR="00F16D09">
        <w:rPr>
          <w:vertAlign w:val="superscript"/>
        </w:rPr>
        <w:t>*</w:t>
      </w:r>
      <w:r w:rsidR="00C766A3">
        <w:t>, όπου i η ένταση του ρεύματος που διαρρέει το πηνίο. Σε μια στιγμή t=0 κλείνουμε το διακόπτη, οπότε μετά από λίγο, τη στιγμή  t</w:t>
      </w:r>
      <w:r w:rsidR="00C766A3">
        <w:rPr>
          <w:vertAlign w:val="subscript"/>
        </w:rPr>
        <w:t>1</w:t>
      </w:r>
      <w:r w:rsidR="00C766A3">
        <w:t>, ο αντιστάτης διαρρέεται από ρεύμα έντασης i</w:t>
      </w:r>
      <w:r w:rsidR="00C766A3">
        <w:rPr>
          <w:vertAlign w:val="subscript"/>
        </w:rPr>
        <w:t>1</w:t>
      </w:r>
      <w:r w:rsidR="00C766A3">
        <w:t>=0,5 Α. Για τη στιγμή αυτή να βρεθούν:</w:t>
      </w:r>
    </w:p>
    <w:p w:rsidR="00C766A3" w:rsidRDefault="00C766A3" w:rsidP="00057CAD">
      <w:pPr>
        <w:ind w:left="453" w:hanging="340"/>
      </w:pPr>
      <w:r>
        <w:t xml:space="preserve">i) </w:t>
      </w:r>
      <w:r w:rsidR="00057CAD">
        <w:t xml:space="preserve"> </w:t>
      </w:r>
      <w:r>
        <w:t>Η ΗΕΔ από αυτεπαγωγή που αναπτύσσεται στο πηνίο.</w:t>
      </w:r>
    </w:p>
    <w:p w:rsidR="00C766A3" w:rsidRDefault="00C766A3" w:rsidP="00057CAD">
      <w:pPr>
        <w:ind w:left="453" w:hanging="340"/>
      </w:pPr>
      <w:proofErr w:type="spellStart"/>
      <w:r>
        <w:t>ii</w:t>
      </w:r>
      <w:proofErr w:type="spellEnd"/>
      <w:r>
        <w:t xml:space="preserve">) </w:t>
      </w:r>
      <w:r w:rsidR="00057CAD">
        <w:t>Ο ρυθμός μεταβολής της έντασης του ρεύματος που διαρρέ</w:t>
      </w:r>
      <w:r w:rsidR="00F16D09">
        <w:t>ει το κύκλωμα</w:t>
      </w:r>
      <w:r w:rsidR="00057CAD">
        <w:t>.</w:t>
      </w:r>
    </w:p>
    <w:p w:rsidR="00057CAD" w:rsidRDefault="00057CAD" w:rsidP="00057CAD">
      <w:pPr>
        <w:ind w:left="453" w:hanging="340"/>
      </w:pPr>
      <w:proofErr w:type="spellStart"/>
      <w:r>
        <w:t>iii</w:t>
      </w:r>
      <w:proofErr w:type="spellEnd"/>
      <w:r>
        <w:t>) Η ενέργεια του μαγνητικού πεδίου του πηνίου καθώς και ο ρυθμός μεταβολής της.</w:t>
      </w:r>
    </w:p>
    <w:p w:rsidR="00057CAD" w:rsidRDefault="00057CAD" w:rsidP="00057CAD">
      <w:pPr>
        <w:ind w:left="453" w:hanging="340"/>
      </w:pPr>
      <w:proofErr w:type="spellStart"/>
      <w:r>
        <w:t>iv</w:t>
      </w:r>
      <w:proofErr w:type="spellEnd"/>
      <w:r>
        <w:t>) Αν ο κυκλικός αγωγός έχει αντίσταση r</w:t>
      </w:r>
      <w:r w:rsidR="003F11B6">
        <w:rPr>
          <w:vertAlign w:val="subscript"/>
        </w:rPr>
        <w:t>2</w:t>
      </w:r>
      <w:r>
        <w:t>=0,</w:t>
      </w:r>
      <w:r w:rsidR="003F11B6">
        <w:t>1</w:t>
      </w:r>
      <w:r>
        <w:t>Ω, να βρεθεί</w:t>
      </w:r>
      <w:r w:rsidR="00456042">
        <w:t xml:space="preserve"> η</w:t>
      </w:r>
      <w:r>
        <w:t xml:space="preserve"> ένταση i</w:t>
      </w:r>
      <w:r>
        <w:rPr>
          <w:vertAlign w:val="subscript"/>
        </w:rPr>
        <w:t>2</w:t>
      </w:r>
      <w:r>
        <w:t xml:space="preserve"> του ρεύματος που τον διαρρέει καθώς και</w:t>
      </w:r>
      <w:r w:rsidR="00456042">
        <w:t xml:space="preserve"> να προσδιοριστεί</w:t>
      </w:r>
      <w:r>
        <w:t xml:space="preserve"> η φορά της.</w:t>
      </w:r>
    </w:p>
    <w:p w:rsidR="00F16D09" w:rsidRDefault="00F16D09" w:rsidP="00057CAD">
      <w:pPr>
        <w:ind w:left="453" w:hanging="340"/>
      </w:pPr>
      <w:r>
        <w:t>v) Με ποιο ρυθμό μεταφέρεται ενέργεια από το πηνίο στον κυκλικό αγωγό, μέσω του μαγνητικού πεδίου;</w:t>
      </w:r>
    </w:p>
    <w:p w:rsidR="00057CAD" w:rsidRDefault="00057CAD" w:rsidP="001B1388">
      <w:r>
        <w:t>Δίνεται ότι το μαγνητικ</w:t>
      </w:r>
      <w:r w:rsidR="00F16D09">
        <w:t>ό</w:t>
      </w:r>
      <w:r>
        <w:t xml:space="preserve"> πεδίο του κυκλικού αγωγού, έχει αμελητέα επίδραση στο πηνίο.</w:t>
      </w:r>
    </w:p>
    <w:p w:rsidR="00057CAD" w:rsidRPr="00883DCD" w:rsidRDefault="00057CAD" w:rsidP="001B1388">
      <w:pPr>
        <w:rPr>
          <w:b/>
          <w:i/>
          <w:color w:val="0070C0"/>
          <w:sz w:val="24"/>
          <w:szCs w:val="24"/>
        </w:rPr>
      </w:pPr>
      <w:r w:rsidRPr="00883DCD">
        <w:rPr>
          <w:b/>
          <w:i/>
          <w:color w:val="0070C0"/>
          <w:sz w:val="24"/>
          <w:szCs w:val="24"/>
        </w:rPr>
        <w:t>Απάντηση:</w:t>
      </w:r>
    </w:p>
    <w:p w:rsidR="00057CAD" w:rsidRDefault="00F15058" w:rsidP="001B1388">
      <w:r>
        <w:t xml:space="preserve">Μόλις κλείσουμε το διακόπτη, το κύκλωμα αρχίζει να διαρρέεται από ηλεκτρικό ρεύμα, οπότε στο πηνίο δημιουργείται μαγνητικό πεδίο, αλλά τότε έχουμε μεταβολή της μαγνητικής ροής που διέρχεται από κάθε σπείρα του με αποτέλεσμα να εμφανίζεται μια ΗΕΔ από επαγωγή στο πηνίο. Επειδή αυτή οφείλεται στην μεταβολή της έντασης του ρεύματος που διαρρέει το ίδιο πηνίο, μιλάμε για ΗΕΔ από </w:t>
      </w:r>
      <w:r w:rsidRPr="004846A8">
        <w:rPr>
          <w:b/>
        </w:rPr>
        <w:t>αυτεπαγωγή</w:t>
      </w:r>
      <w:r>
        <w:t>.</w:t>
      </w:r>
    </w:p>
    <w:p w:rsidR="00F15058" w:rsidRDefault="004846A8" w:rsidP="001B1388">
      <w:r>
        <w:t xml:space="preserve">Σύμφωνα με τον κανόνα του </w:t>
      </w:r>
      <w:r>
        <w:rPr>
          <w:lang w:val="en-US"/>
        </w:rPr>
        <w:t>Lenz</w:t>
      </w:r>
      <w:r w:rsidRPr="004846A8">
        <w:t xml:space="preserve"> </w:t>
      </w:r>
      <w:r>
        <w:t>η ΗΕΔ αυτή αντιστέκεται στην αύξηση του ρεύματος (στην περίπτωσή μας…) άρα έχει αντίθετη πολικότητα από την πηγή, όπως στο σχήμα.</w:t>
      </w:r>
    </w:p>
    <w:p w:rsidR="004846A8" w:rsidRDefault="004846A8" w:rsidP="004846A8">
      <w:pPr>
        <w:jc w:val="center"/>
      </w:pPr>
      <w:r>
        <w:object w:dxaOrig="6540" w:dyaOrig="2857" w14:anchorId="4DF8500E">
          <v:shape id="_x0000_i1026" type="#_x0000_t75" style="width:327.2pt;height:142.8pt" o:ole="" filled="t" fillcolor="#bdd6ee [1300]">
            <v:fill color2="fill lighten(51)" focusposition="1" focussize="" method="linear sigma" type="gradient"/>
            <v:imagedata r:id="rId10" o:title=""/>
          </v:shape>
          <o:OLEObject Type="Embed" ProgID="Visio.Drawing.15" ShapeID="_x0000_i1026" DrawAspect="Content" ObjectID="_1695404498" r:id="rId11"/>
        </w:object>
      </w:r>
    </w:p>
    <w:p w:rsidR="004846A8" w:rsidRDefault="004846A8" w:rsidP="004846A8">
      <w:pPr>
        <w:pStyle w:val="1"/>
      </w:pPr>
      <w:r>
        <w:t>Εφαρμόζοντας τον 2</w:t>
      </w:r>
      <w:r w:rsidRPr="004846A8">
        <w:rPr>
          <w:vertAlign w:val="superscript"/>
        </w:rPr>
        <w:t>ο</w:t>
      </w:r>
      <w:r>
        <w:t xml:space="preserve"> κανόνα του </w:t>
      </w:r>
      <w:r>
        <w:rPr>
          <w:lang w:val="en-US"/>
        </w:rPr>
        <w:t>Kirchhoff</w:t>
      </w:r>
      <w:r w:rsidRPr="004846A8">
        <w:t xml:space="preserve"> </w:t>
      </w:r>
      <w:r>
        <w:t>στο κύκλωμα, τη στιγμή t</w:t>
      </w:r>
      <w:r>
        <w:rPr>
          <w:vertAlign w:val="subscript"/>
        </w:rPr>
        <w:t>1</w:t>
      </w:r>
      <w:r>
        <w:t xml:space="preserve"> παίρνουμε:</w:t>
      </w:r>
    </w:p>
    <w:p w:rsidR="008A44D6" w:rsidRPr="008A44D6" w:rsidRDefault="008A44D6" w:rsidP="0031503B">
      <w:pPr>
        <w:jc w:val="center"/>
        <w:rPr>
          <w:i/>
          <w:sz w:val="24"/>
          <w:szCs w:val="24"/>
          <w:lang w:val="en-US"/>
        </w:rPr>
      </w:pPr>
      <w:r w:rsidRPr="008A44D6">
        <w:rPr>
          <w:i/>
          <w:position w:val="-12"/>
          <w:sz w:val="24"/>
          <w:szCs w:val="24"/>
        </w:rPr>
        <w:object w:dxaOrig="7460" w:dyaOrig="360" w14:anchorId="4DF8500F">
          <v:shape id="_x0000_i1027" type="#_x0000_t75" style="width:373.2pt;height:18pt" o:ole="">
            <v:imagedata r:id="rId12" o:title=""/>
          </v:shape>
          <o:OLEObject Type="Embed" ProgID="Equation.DSMT4" ShapeID="_x0000_i1027" DrawAspect="Content" ObjectID="_1695404499" r:id="rId13"/>
        </w:object>
      </w:r>
    </w:p>
    <w:p w:rsidR="0031503B" w:rsidRDefault="008A44D6" w:rsidP="008A44D6">
      <w:pPr>
        <w:ind w:left="340"/>
      </w:pPr>
      <w:r>
        <w:lastRenderedPageBreak/>
        <w:t>Όπου το αρνητικό πρόσημο μας επισημαίνει απλώς την αντίθετη πολικότητα από την πηγή Ε.</w:t>
      </w:r>
    </w:p>
    <w:p w:rsidR="008A44D6" w:rsidRDefault="00315709" w:rsidP="00315709">
      <w:pPr>
        <w:pStyle w:val="1"/>
      </w:pPr>
      <w:r>
        <w:t>Από τον νόμο της αυτεπαγωγής έχουμε:</w:t>
      </w:r>
    </w:p>
    <w:p w:rsidR="00315709" w:rsidRPr="00315709" w:rsidRDefault="00315709" w:rsidP="00315709">
      <w:pPr>
        <w:jc w:val="center"/>
        <w:rPr>
          <w:lang w:val="en-US"/>
        </w:rPr>
      </w:pPr>
      <w:r w:rsidRPr="00315709">
        <w:rPr>
          <w:position w:val="-60"/>
        </w:rPr>
        <w:object w:dxaOrig="3340" w:dyaOrig="1320" w14:anchorId="4DF85010">
          <v:shape id="_x0000_i1028" type="#_x0000_t75" style="width:167.2pt;height:66pt" o:ole="">
            <v:imagedata r:id="rId14" o:title=""/>
          </v:shape>
          <o:OLEObject Type="Embed" ProgID="Equation.DSMT4" ShapeID="_x0000_i1028" DrawAspect="Content" ObjectID="_1695404500" r:id="rId15"/>
        </w:object>
      </w:r>
    </w:p>
    <w:p w:rsidR="00F16D09" w:rsidRDefault="00883DCD" w:rsidP="00883DCD">
      <w:pPr>
        <w:pStyle w:val="1"/>
      </w:pPr>
      <w:r>
        <w:t>Τη χρονική στιγμή t</w:t>
      </w:r>
      <w:r>
        <w:rPr>
          <w:vertAlign w:val="subscript"/>
        </w:rPr>
        <w:t>1</w:t>
      </w:r>
      <w:r>
        <w:t xml:space="preserve"> έχει αποθηκευτεί ενέργεια στο μαγνητικό πεδίο του πηνίου ίση με:</w:t>
      </w:r>
    </w:p>
    <w:p w:rsidR="00883DCD" w:rsidRDefault="00883DCD" w:rsidP="00883DCD">
      <w:pPr>
        <w:jc w:val="center"/>
        <w:rPr>
          <w:lang w:val="en-US"/>
        </w:rPr>
      </w:pPr>
      <w:r w:rsidRPr="00883DCD">
        <w:rPr>
          <w:position w:val="-24"/>
        </w:rPr>
        <w:object w:dxaOrig="3500" w:dyaOrig="620" w14:anchorId="4DF85011">
          <v:shape id="_x0000_i1029" type="#_x0000_t75" style="width:175.2pt;height:31.2pt" o:ole="">
            <v:imagedata r:id="rId16" o:title=""/>
          </v:shape>
          <o:OLEObject Type="Embed" ProgID="Equation.DSMT4" ShapeID="_x0000_i1029" DrawAspect="Content" ObjectID="_1695404501" r:id="rId17"/>
        </w:object>
      </w:r>
    </w:p>
    <w:p w:rsidR="00883DCD" w:rsidRDefault="00883DCD" w:rsidP="00687840">
      <w:pPr>
        <w:ind w:left="340"/>
      </w:pPr>
      <w:r>
        <w:t xml:space="preserve">Ενώ η ενέργεια αυτή αυξάνεται </w:t>
      </w:r>
      <w:r w:rsidR="00687840">
        <w:t>με ρυθμό:</w:t>
      </w:r>
    </w:p>
    <w:p w:rsidR="00687840" w:rsidRDefault="00687840" w:rsidP="00687840">
      <w:pPr>
        <w:ind w:left="340"/>
        <w:jc w:val="center"/>
        <w:rPr>
          <w:lang w:val="en-US"/>
        </w:rPr>
      </w:pPr>
      <w:r w:rsidRPr="00687840">
        <w:rPr>
          <w:position w:val="-24"/>
        </w:rPr>
        <w:object w:dxaOrig="3920" w:dyaOrig="620" w14:anchorId="4DF85012">
          <v:shape id="_x0000_i1030" type="#_x0000_t75" style="width:196pt;height:31.2pt" o:ole="">
            <v:imagedata r:id="rId18" o:title=""/>
          </v:shape>
          <o:OLEObject Type="Embed" ProgID="Equation.DSMT4" ShapeID="_x0000_i1030" DrawAspect="Content" ObjectID="_1695404502" r:id="rId19"/>
        </w:object>
      </w:r>
    </w:p>
    <w:p w:rsidR="00687840" w:rsidRDefault="00687840" w:rsidP="00687840">
      <w:pPr>
        <w:ind w:left="340"/>
      </w:pPr>
      <w:r>
        <w:t>Αφού η ισχύς της αυτεπαγωγής (το πηνίο λειτουργεί σαν πηγή…) είναι ίση:</w:t>
      </w:r>
    </w:p>
    <w:p w:rsidR="00687840" w:rsidRPr="00745CC9" w:rsidRDefault="00687840" w:rsidP="00687840">
      <w:pPr>
        <w:ind w:left="340"/>
        <w:jc w:val="center"/>
        <w:rPr>
          <w:i/>
          <w:sz w:val="24"/>
          <w:szCs w:val="24"/>
        </w:rPr>
      </w:pPr>
      <w:proofErr w:type="spellStart"/>
      <w:r w:rsidRPr="00745CC9">
        <w:rPr>
          <w:i/>
          <w:sz w:val="24"/>
          <w:szCs w:val="24"/>
        </w:rPr>
        <w:t>Ρ</w:t>
      </w:r>
      <w:r w:rsidRPr="00745CC9">
        <w:rPr>
          <w:i/>
          <w:sz w:val="24"/>
          <w:szCs w:val="24"/>
          <w:vertAlign w:val="subscript"/>
        </w:rPr>
        <w:t>αυτ</w:t>
      </w:r>
      <w:proofErr w:type="spellEnd"/>
      <w:r w:rsidRPr="00745CC9">
        <w:rPr>
          <w:i/>
          <w:sz w:val="24"/>
          <w:szCs w:val="24"/>
        </w:rPr>
        <w:t>=Ε</w:t>
      </w:r>
      <w:r w:rsidRPr="00745CC9">
        <w:rPr>
          <w:i/>
          <w:sz w:val="24"/>
          <w:szCs w:val="24"/>
          <w:vertAlign w:val="subscript"/>
        </w:rPr>
        <w:t>αυτ</w:t>
      </w:r>
      <w:r w:rsidRPr="00745CC9">
        <w:rPr>
          <w:i/>
          <w:sz w:val="24"/>
          <w:szCs w:val="24"/>
        </w:rPr>
        <w:t>∙i</w:t>
      </w:r>
      <w:r w:rsidRPr="00745CC9">
        <w:rPr>
          <w:i/>
          <w:sz w:val="24"/>
          <w:szCs w:val="24"/>
          <w:vertAlign w:val="subscript"/>
        </w:rPr>
        <w:t>1</w:t>
      </w:r>
      <w:r w:rsidRPr="00745CC9">
        <w:rPr>
          <w:i/>
          <w:sz w:val="24"/>
          <w:szCs w:val="24"/>
        </w:rPr>
        <w:t>=-8∙0,5W=-4W</w:t>
      </w:r>
    </w:p>
    <w:p w:rsidR="00687840" w:rsidRPr="00687840" w:rsidRDefault="00687840" w:rsidP="00687840">
      <w:pPr>
        <w:ind w:left="340"/>
      </w:pPr>
      <w:r>
        <w:t>Όπου το αρνητικό πρόσημο μας λέει ότι η πηγή αυτή δεν παρέχει ενέργεια στο κύκλωμα, αλλά αφαιρεί ενέργεια (την οποία μετατρέπει σε ενέργεια μαγνητικού πεδίου…)</w:t>
      </w:r>
    </w:p>
    <w:p w:rsidR="00315709" w:rsidRDefault="00DB2A60" w:rsidP="00DB2A60">
      <w:pPr>
        <w:pStyle w:val="1"/>
      </w:pPr>
      <w:r>
        <w:t>Αφού μεταβάλλεται η ένταση του ρεύματος που διαρρέει το πηνίο, μεταβάλλεται η ένταση του μαγνητικού πεδίου στην περιοχή που έχουμε τον κυκλικό αγωγό, άρα μεταβάλλεται η μαγνητική ροή που περνά από την επιφάνειά του, με αποτέλεσμα να εμφανιστεί πάνω του μια ΗΕΔ από επαγωγή ίση με</w:t>
      </w:r>
      <w:r w:rsidR="00EA2FE6">
        <w:t xml:space="preserve"> (θεωρούμε την κάθετη στο πλαίσιο ίδιας κατεύθυνσης με την ένταση του μαγνητικού πεδίου, προς τα δεξιά)</w:t>
      </w:r>
      <w:r>
        <w:t>:</w:t>
      </w:r>
    </w:p>
    <w:p w:rsidR="00DB2A60" w:rsidRPr="00DB2A60" w:rsidRDefault="00560B82" w:rsidP="003F11B6">
      <w:pPr>
        <w:jc w:val="center"/>
        <w:rPr>
          <w:lang w:val="en-US"/>
        </w:rPr>
      </w:pPr>
      <w:r w:rsidRPr="00DB2A60">
        <w:rPr>
          <w:position w:val="-46"/>
        </w:rPr>
        <w:object w:dxaOrig="4920" w:dyaOrig="1040" w14:anchorId="4DF85013">
          <v:shape id="_x0000_i1034" type="#_x0000_t75" style="width:246.4pt;height:52pt" o:ole="">
            <v:imagedata r:id="rId20" o:title=""/>
          </v:shape>
          <o:OLEObject Type="Embed" ProgID="Equation.DSMT4" ShapeID="_x0000_i1034" DrawAspect="Content" ObjectID="_1695404503" r:id="rId21"/>
        </w:object>
      </w:r>
    </w:p>
    <w:p w:rsidR="00315709" w:rsidRDefault="003F11B6" w:rsidP="003F11B6">
      <w:pPr>
        <w:ind w:left="340"/>
      </w:pPr>
      <w:r>
        <w:t>Οπότε ο κυκλικός αγωγός διαρρέεται από ηλεκτρικό ρεύμα με ένταση:</w:t>
      </w:r>
    </w:p>
    <w:p w:rsidR="003F11B6" w:rsidRDefault="003F11B6" w:rsidP="003F11B6">
      <w:pPr>
        <w:jc w:val="center"/>
      </w:pPr>
      <w:r w:rsidRPr="003F11B6">
        <w:rPr>
          <w:position w:val="-30"/>
        </w:rPr>
        <w:object w:dxaOrig="2680" w:dyaOrig="680" w14:anchorId="4DF85014">
          <v:shape id="_x0000_i1032" type="#_x0000_t75" style="width:134pt;height:34pt" o:ole="">
            <v:imagedata r:id="rId22" o:title=""/>
          </v:shape>
          <o:OLEObject Type="Embed" ProgID="Equation.DSMT4" ShapeID="_x0000_i1032" DrawAspect="Content" ObjectID="_1695404504" r:id="rId23"/>
        </w:object>
      </w:r>
    </w:p>
    <w:p w:rsidR="003F11B6" w:rsidRDefault="00EA2FE6" w:rsidP="00EA2FE6">
      <w:pPr>
        <w:ind w:left="340"/>
      </w:pPr>
      <w:r>
        <w:t>Το αρνητικό πρόσημο μας δείχνει την φορά του ρεύματος, αλλά ας το δούμε πιο παραδοσιακά!</w:t>
      </w:r>
    </w:p>
    <w:p w:rsidR="00315709" w:rsidRDefault="00EA2FE6" w:rsidP="00EA2FE6">
      <w:pPr>
        <w:ind w:left="340"/>
      </w:pPr>
      <w:r>
        <w:t>Το επαγωγικό ρεύμα i</w:t>
      </w:r>
      <w:r>
        <w:rPr>
          <w:vertAlign w:val="subscript"/>
        </w:rPr>
        <w:t>2</w:t>
      </w:r>
      <w:r>
        <w:t xml:space="preserve"> έχει τέτοια φορά που να αντιτίθεται στην αύξηση </w:t>
      </w:r>
      <w:r w:rsidR="00EE7E14">
        <w:t>της έντασης του μαγνητικού πεδίου Β</w:t>
      </w:r>
      <w:r w:rsidR="00EE7E14">
        <w:rPr>
          <w:vertAlign w:val="subscript"/>
        </w:rPr>
        <w:t>1</w:t>
      </w:r>
      <w:r w:rsidR="00EE7E14">
        <w:t xml:space="preserve"> του πηνίου</w:t>
      </w:r>
      <w:r>
        <w:t>, δημιουργώντας ένα</w:t>
      </w:r>
      <w:r w:rsidR="00FB0226">
        <w:t xml:space="preserve"> νέο</w:t>
      </w:r>
      <w:r>
        <w:t xml:space="preserve"> μαγνητικό πεδίο στο κέντρο Ο του κυκλικού αγωγού </w:t>
      </w:r>
      <w:r w:rsidR="00837A13">
        <w:t xml:space="preserve"> έντασης</w:t>
      </w:r>
      <w:r>
        <w:t xml:space="preserve"> Β</w:t>
      </w:r>
      <w:r>
        <w:rPr>
          <w:vertAlign w:val="subscript"/>
        </w:rPr>
        <w:t>2</w:t>
      </w:r>
      <w:r>
        <w:t xml:space="preserve"> με φορά προς τα αριστερά, όπως στο </w:t>
      </w:r>
      <w:r w:rsidR="00837A13">
        <w:t>παραπάνω</w:t>
      </w:r>
      <w:r>
        <w:t xml:space="preserve"> σχήμα, Αλλά τότε με τον κανόνα του δεξιού χεριού βρίσκουμε και την φορά του ρεύματος, όπως έχει σημειωθεί.</w:t>
      </w:r>
    </w:p>
    <w:p w:rsidR="00161A53" w:rsidRDefault="00EA2FE6" w:rsidP="00EA2FE6">
      <w:pPr>
        <w:pStyle w:val="1"/>
      </w:pPr>
      <w:r>
        <w:t xml:space="preserve">Ο ρυθμός με τον οποίο μεταφέρεται ενέργεια μέσω του μαγνητικού πεδίου, από το πηνίο στον κυκλικό αγωγό, είναι ίσος με τον ρυθμό </w:t>
      </w:r>
      <w:r w:rsidR="00161A53">
        <w:t>με τον οποίο εμφανίζεται ηλεκτρική ενέργεια στον κυκλικό αγωγό ή με άλλα λόγια με την ισχύ της ΗΕΔ από επαγωγή:</w:t>
      </w:r>
    </w:p>
    <w:p w:rsidR="00EA2FE6" w:rsidRPr="00161A53" w:rsidRDefault="00161A53" w:rsidP="00161A53">
      <w:pPr>
        <w:jc w:val="center"/>
        <w:rPr>
          <w:i/>
          <w:sz w:val="24"/>
          <w:szCs w:val="24"/>
        </w:rPr>
      </w:pPr>
      <w:proofErr w:type="spellStart"/>
      <w:r w:rsidRPr="00161A53">
        <w:rPr>
          <w:i/>
          <w:sz w:val="24"/>
          <w:szCs w:val="24"/>
        </w:rPr>
        <w:t>Ρ</w:t>
      </w:r>
      <w:r w:rsidRPr="00161A53">
        <w:rPr>
          <w:i/>
          <w:sz w:val="24"/>
          <w:szCs w:val="24"/>
          <w:vertAlign w:val="subscript"/>
        </w:rPr>
        <w:t>επ</w:t>
      </w:r>
      <w:proofErr w:type="spellEnd"/>
      <w:r w:rsidRPr="00161A53">
        <w:rPr>
          <w:i/>
          <w:sz w:val="24"/>
          <w:szCs w:val="24"/>
        </w:rPr>
        <w:t>=Ε</w:t>
      </w:r>
      <w:r w:rsidRPr="00161A53">
        <w:rPr>
          <w:i/>
          <w:sz w:val="24"/>
          <w:szCs w:val="24"/>
          <w:vertAlign w:val="subscript"/>
        </w:rPr>
        <w:t>2</w:t>
      </w:r>
      <w:r w:rsidRPr="00161A53">
        <w:rPr>
          <w:i/>
          <w:sz w:val="24"/>
          <w:szCs w:val="24"/>
        </w:rPr>
        <w:t>∙i</w:t>
      </w:r>
      <w:r w:rsidRPr="00161A53">
        <w:rPr>
          <w:i/>
          <w:sz w:val="24"/>
          <w:szCs w:val="24"/>
          <w:vertAlign w:val="subscript"/>
        </w:rPr>
        <w:t>2</w:t>
      </w:r>
      <w:r w:rsidRPr="00161A53">
        <w:rPr>
          <w:i/>
          <w:sz w:val="24"/>
          <w:szCs w:val="24"/>
        </w:rPr>
        <w:t>= (-0,02V)∙(-0,2Α)= 0,004W</w:t>
      </w:r>
    </w:p>
    <w:p w:rsidR="00161A53" w:rsidRPr="00161A53" w:rsidRDefault="00161A53" w:rsidP="00161A53">
      <w:pPr>
        <w:jc w:val="center"/>
      </w:pPr>
    </w:p>
    <w:p w:rsidR="001C7A2F" w:rsidRDefault="00F16D09" w:rsidP="001B1388">
      <w:r w:rsidRPr="00EA64DD">
        <w:rPr>
          <w:b/>
          <w:i/>
          <w:color w:val="FF0000"/>
          <w:sz w:val="24"/>
          <w:szCs w:val="24"/>
        </w:rPr>
        <w:t>Σχόλιο</w:t>
      </w:r>
      <w:r>
        <w:t xml:space="preserve"> </w:t>
      </w:r>
      <w:r>
        <w:rPr>
          <w:vertAlign w:val="superscript"/>
        </w:rPr>
        <w:t>*</w:t>
      </w:r>
      <w:r>
        <w:t xml:space="preserve">: </w:t>
      </w:r>
    </w:p>
    <w:p w:rsidR="00F16D09" w:rsidRDefault="00F16D09" w:rsidP="001B1388">
      <w:r>
        <w:t xml:space="preserve">Θα μπορούσαμε να δώσουμε γεωμετρικά στοιχεία για το σωληνοειδές πηνίο και να υπολογιστεί η ένταση στο άκρο του. Για να μην «χαθούμε» σε πράξεις και να </w:t>
      </w:r>
      <w:r w:rsidR="001C7A2F">
        <w:t xml:space="preserve">μείνουμε </w:t>
      </w:r>
      <w:r>
        <w:t xml:space="preserve"> στα φαινόμενα, επιλέχτηκε να  δοθεί η εξίσωση της έντασης του πεδίου στην περιοχή του κυκλικού αγωγού Β=0,</w:t>
      </w:r>
      <w:r w:rsidR="00560B82" w:rsidRPr="00560B82">
        <w:t>5</w:t>
      </w:r>
      <w:r>
        <w:t>i…</w:t>
      </w:r>
    </w:p>
    <w:p w:rsidR="00EA64DD" w:rsidRDefault="00EA64DD" w:rsidP="001B1388"/>
    <w:p w:rsidR="00EA64DD" w:rsidRPr="00F16D09" w:rsidRDefault="00EA64DD" w:rsidP="00EA64DD">
      <w:pPr>
        <w:jc w:val="right"/>
      </w:pPr>
      <w:r w:rsidRPr="00735C9B">
        <w:rPr>
          <w:b/>
          <w:i/>
          <w:color w:val="0070C0"/>
          <w:sz w:val="24"/>
          <w:szCs w:val="24"/>
        </w:rPr>
        <w:t>dmargaris@gmail.com</w:t>
      </w:r>
    </w:p>
    <w:sectPr w:rsidR="00EA64DD" w:rsidRPr="00F16D09" w:rsidSect="00465D8E">
      <w:headerReference w:type="default" r:id="rId24"/>
      <w:footerReference w:type="default" r:id="rId25"/>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032" w:rsidRDefault="00D24032">
      <w:pPr>
        <w:spacing w:after="0" w:line="240" w:lineRule="auto"/>
      </w:pPr>
      <w:r>
        <w:separator/>
      </w:r>
    </w:p>
  </w:endnote>
  <w:endnote w:type="continuationSeparator" w:id="0">
    <w:p w:rsidR="00D24032" w:rsidRDefault="00D2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032" w:rsidRDefault="00D24032">
      <w:pPr>
        <w:spacing w:after="0" w:line="240" w:lineRule="auto"/>
      </w:pPr>
      <w:r>
        <w:separator/>
      </w:r>
    </w:p>
  </w:footnote>
  <w:footnote w:type="continuationSeparator" w:id="0">
    <w:p w:rsidR="00D24032" w:rsidRDefault="00D24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305C11">
      <w:rPr>
        <w:i/>
      </w:rPr>
      <w:t>Επαγωγή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72C8D438"/>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FE440AC4"/>
    <w:lvl w:ilvl="0" w:tplc="9B1612B2">
      <w:start w:val="1"/>
      <w:numFmt w:val="decimal"/>
      <w:pStyle w:val="a"/>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11"/>
    <w:rsid w:val="00057CAD"/>
    <w:rsid w:val="00091E43"/>
    <w:rsid w:val="000A5A2D"/>
    <w:rsid w:val="000B60AB"/>
    <w:rsid w:val="00161A53"/>
    <w:rsid w:val="001764F7"/>
    <w:rsid w:val="001B1388"/>
    <w:rsid w:val="001C7A2F"/>
    <w:rsid w:val="001D73DD"/>
    <w:rsid w:val="00305C11"/>
    <w:rsid w:val="0031503B"/>
    <w:rsid w:val="00315709"/>
    <w:rsid w:val="00326B96"/>
    <w:rsid w:val="00334BD8"/>
    <w:rsid w:val="00342B66"/>
    <w:rsid w:val="00345CB0"/>
    <w:rsid w:val="003B4900"/>
    <w:rsid w:val="003D2058"/>
    <w:rsid w:val="003F11B6"/>
    <w:rsid w:val="0041752B"/>
    <w:rsid w:val="0044454D"/>
    <w:rsid w:val="00456042"/>
    <w:rsid w:val="00465D8E"/>
    <w:rsid w:val="00470A0F"/>
    <w:rsid w:val="004846A8"/>
    <w:rsid w:val="0048687C"/>
    <w:rsid w:val="004F7518"/>
    <w:rsid w:val="00560B82"/>
    <w:rsid w:val="00572886"/>
    <w:rsid w:val="005C059F"/>
    <w:rsid w:val="00640CB1"/>
    <w:rsid w:val="00667E23"/>
    <w:rsid w:val="00687840"/>
    <w:rsid w:val="006A39AE"/>
    <w:rsid w:val="00717932"/>
    <w:rsid w:val="00744C3F"/>
    <w:rsid w:val="00745CC9"/>
    <w:rsid w:val="00757BF7"/>
    <w:rsid w:val="0078621C"/>
    <w:rsid w:val="007E115B"/>
    <w:rsid w:val="0081576D"/>
    <w:rsid w:val="00837A13"/>
    <w:rsid w:val="00883DCD"/>
    <w:rsid w:val="008945AD"/>
    <w:rsid w:val="008A44D6"/>
    <w:rsid w:val="009537E6"/>
    <w:rsid w:val="009812A4"/>
    <w:rsid w:val="009A1C4D"/>
    <w:rsid w:val="00A1533D"/>
    <w:rsid w:val="00AC5AC3"/>
    <w:rsid w:val="00B11C3D"/>
    <w:rsid w:val="00B820C2"/>
    <w:rsid w:val="00BB3001"/>
    <w:rsid w:val="00BF0BB2"/>
    <w:rsid w:val="00C312C1"/>
    <w:rsid w:val="00C766A3"/>
    <w:rsid w:val="00CA7A43"/>
    <w:rsid w:val="00CF1A2C"/>
    <w:rsid w:val="00D045EF"/>
    <w:rsid w:val="00D24032"/>
    <w:rsid w:val="00D82210"/>
    <w:rsid w:val="00DB2A60"/>
    <w:rsid w:val="00DE49E1"/>
    <w:rsid w:val="00E601C1"/>
    <w:rsid w:val="00EA2FE6"/>
    <w:rsid w:val="00EA64C4"/>
    <w:rsid w:val="00EA64DD"/>
    <w:rsid w:val="00EB2362"/>
    <w:rsid w:val="00EB6640"/>
    <w:rsid w:val="00EC647B"/>
    <w:rsid w:val="00ED13A3"/>
    <w:rsid w:val="00EE1786"/>
    <w:rsid w:val="00EE4B1F"/>
    <w:rsid w:val="00EE7957"/>
    <w:rsid w:val="00EE7E14"/>
    <w:rsid w:val="00EF624B"/>
    <w:rsid w:val="00F15058"/>
    <w:rsid w:val="00F16D09"/>
    <w:rsid w:val="00F6515A"/>
    <w:rsid w:val="00FB0226"/>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F84FE8"/>
  <w15:chartTrackingRefBased/>
  <w15:docId w15:val="{87C3DF92-1C56-49E8-B649-DD372124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601C1"/>
    <w:pPr>
      <w:keepNext/>
      <w:shd w:val="clear" w:color="auto" w:fill="0070C0"/>
      <w:spacing w:before="120" w:after="120"/>
      <w:ind w:left="1701" w:right="1701"/>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C312C1"/>
    <w:pPr>
      <w:numPr>
        <w:ilvl w:val="1"/>
        <w:numId w:val="13"/>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E601C1"/>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41752B"/>
    <w:pPr>
      <w:numPr>
        <w:numId w:val="6"/>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image" Target="media/image2.e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rg\Documents\&#928;&#961;&#959;&#963;&#945;&#961;&#956;&#959;&#963;&#956;&#941;&#957;&#945;%20&#960;&#961;&#972;&#964;&#965;&#960;&#945;%20&#964;&#959;&#965;%20Office\N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E0E56-8DC4-4808-98FB-75B613DD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Template>
  <TotalTime>4</TotalTime>
  <Pages>3</Pages>
  <Words>634</Words>
  <Characters>3427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1</cp:revision>
  <dcterms:created xsi:type="dcterms:W3CDTF">2021-10-10T17:51:00Z</dcterms:created>
  <dcterms:modified xsi:type="dcterms:W3CDTF">2021-10-10T17:55:00Z</dcterms:modified>
</cp:coreProperties>
</file>