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DD3F7B" w:rsidP="00880ED0">
      <w:pPr>
        <w:pStyle w:val="10"/>
        <w:ind w:left="1701" w:right="1701"/>
      </w:pPr>
      <w:r>
        <w:t>Η ορμή και η κρούση</w:t>
      </w:r>
    </w:p>
    <w:p w:rsidR="00BA30BB" w:rsidRDefault="00BA30BB" w:rsidP="00BA30BB">
      <w:r>
        <w:t>Σε λείο οριζόντιο επίπεδο, κινούνται δύο σφαίρες Α και Β ίδιας ακτίνας, όπως στο</w:t>
      </w:r>
      <w:r w:rsidR="00E846AC" w:rsidRPr="00E846AC">
        <w:t xml:space="preserve"> </w:t>
      </w:r>
      <w:r w:rsidR="00E846AC">
        <w:t>πρώτο</w:t>
      </w:r>
      <w:r>
        <w:t xml:space="preserve"> σχήμα (σε κάτοψη) και κάποια στιγμή συγκρούονται στην αρχή Ο ενός ορθογωνίου συστήματος αξόνων. Αν μετά την κρούση η Α σφαίρα κινείται ξανά κατά μήκος του άξονα x, προς την αρνητική κατεύθυνση</w:t>
      </w:r>
      <w:r w:rsidR="00987941">
        <w:t>, τότε:</w:t>
      </w:r>
    </w:p>
    <w:p w:rsidR="00E846AC" w:rsidRDefault="0001547A" w:rsidP="00E846AC">
      <w:pPr>
        <w:jc w:val="center"/>
      </w:pPr>
      <w:r>
        <w:object w:dxaOrig="7787" w:dyaOrig="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89.25pt;height:102.75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40" DrawAspect="Content" ObjectID="_1698684509" r:id="rId9"/>
        </w:object>
      </w:r>
    </w:p>
    <w:p w:rsidR="00987941" w:rsidRDefault="00987941" w:rsidP="00E846AC">
      <w:pPr>
        <w:ind w:left="453" w:hanging="340"/>
      </w:pPr>
      <w:r>
        <w:t xml:space="preserve">i) Ποιο από τα διανύσματα του σχήματος i) παριστάνει την δύναμη που ασκήθηκε στην σφαίρα Α στη διάρκεια της κρούσης; </w:t>
      </w:r>
    </w:p>
    <w:p w:rsidR="00987941" w:rsidRDefault="00987941" w:rsidP="00E846AC">
      <w:pPr>
        <w:ind w:left="453" w:hanging="340"/>
      </w:pPr>
      <w:proofErr w:type="spellStart"/>
      <w:r>
        <w:t>ii</w:t>
      </w:r>
      <w:proofErr w:type="spellEnd"/>
      <w:r>
        <w:t xml:space="preserve">) Ποιο από τα διανύσματα του σχήματος </w:t>
      </w:r>
      <w:proofErr w:type="spellStart"/>
      <w:r>
        <w:t>ii</w:t>
      </w:r>
      <w:proofErr w:type="spellEnd"/>
      <w:r>
        <w:t xml:space="preserve">) δείχνει την ταχύτητα της Β σφαίρας, </w:t>
      </w:r>
      <w:r w:rsidR="00E846AC">
        <w:t xml:space="preserve">αμέσως </w:t>
      </w:r>
      <w:r>
        <w:t>μετά την κρούση;</w:t>
      </w:r>
    </w:p>
    <w:p w:rsidR="00E846AC" w:rsidRDefault="00E846AC" w:rsidP="00BA30BB">
      <w:r>
        <w:t>Να δικαιολογήσετε τις απαντήσεις σας.</w:t>
      </w:r>
    </w:p>
    <w:p w:rsidR="00E846AC" w:rsidRPr="0035733E" w:rsidRDefault="00E846AC" w:rsidP="00BA30BB">
      <w:pPr>
        <w:rPr>
          <w:b/>
          <w:i/>
          <w:color w:val="0070C0"/>
          <w:sz w:val="24"/>
          <w:szCs w:val="24"/>
        </w:rPr>
      </w:pPr>
      <w:r w:rsidRPr="0035733E">
        <w:rPr>
          <w:b/>
          <w:i/>
          <w:color w:val="0070C0"/>
          <w:sz w:val="24"/>
          <w:szCs w:val="24"/>
        </w:rPr>
        <w:t>Απάντηση:</w:t>
      </w:r>
    </w:p>
    <w:p w:rsidR="00E846AC" w:rsidRDefault="00E71F37" w:rsidP="00662D03">
      <w:pPr>
        <w:pStyle w:val="1"/>
      </w:pPr>
      <w:r>
        <w:t xml:space="preserve">Η Α σφαίρα κινείται κατά μήκος του άξονα </w:t>
      </w:r>
      <w:proofErr w:type="spellStart"/>
      <w:r>
        <w:t>x΄x</w:t>
      </w:r>
      <w:proofErr w:type="spellEnd"/>
      <w:r>
        <w:t xml:space="preserve"> προς τα δεξιά πριν την κρούση, ενώ αλλάζει κατεύθυνση κινούμενο προς τα αριστερά, μετά την κρούση, όπως στο πρώτο σχήμα:</w:t>
      </w:r>
    </w:p>
    <w:p w:rsidR="00E71F37" w:rsidRDefault="00E71F37" w:rsidP="00E71F37">
      <w:pPr>
        <w:jc w:val="center"/>
      </w:pPr>
      <w:r>
        <w:object w:dxaOrig="5173" w:dyaOrig="1153">
          <v:shape id="_x0000_i1026" type="#_x0000_t75" style="width:258.75pt;height:57.75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698684510" r:id="rId11"/>
        </w:object>
      </w:r>
    </w:p>
    <w:p w:rsidR="00E71F37" w:rsidRDefault="00E71F37" w:rsidP="00662D03">
      <w:pPr>
        <w:ind w:left="340"/>
      </w:pPr>
      <w:r>
        <w:t>Αλλά τότε κατά την κρούση, έχουμε μεταβολή της ορμής της κατά:</w:t>
      </w:r>
    </w:p>
    <w:p w:rsidR="00E71F37" w:rsidRDefault="00E71F37" w:rsidP="00E71F37">
      <w:pPr>
        <w:jc w:val="center"/>
        <w:rPr>
          <w:lang w:val="en-US"/>
        </w:rPr>
      </w:pPr>
      <w:r w:rsidRPr="00E71F37">
        <w:rPr>
          <w:position w:val="-14"/>
        </w:rPr>
        <w:object w:dxaOrig="2659" w:dyaOrig="400">
          <v:shape id="_x0000_i1027" type="#_x0000_t75" style="width:133.15pt;height:19.9pt" o:ole="">
            <v:imagedata r:id="rId12" o:title=""/>
          </v:shape>
          <o:OLEObject Type="Embed" ProgID="Equation.DSMT4" ShapeID="_x0000_i1027" DrawAspect="Content" ObjectID="_1698684511" r:id="rId13"/>
        </w:object>
      </w:r>
    </w:p>
    <w:p w:rsidR="00096898" w:rsidRDefault="00096898" w:rsidP="00662D03">
      <w:pPr>
        <w:ind w:left="340"/>
      </w:pPr>
      <w:r>
        <w:t>Με βάση</w:t>
      </w:r>
      <w:r w:rsidR="00662D03">
        <w:t xml:space="preserve"> την σχέση αυτή, σχεδιάζουμε τα διανύσματα των ορμών, όπως στο μεσαίο σχήμα, από όπου προκύπτει ότι </w:t>
      </w:r>
      <w:r>
        <w:t>το διάνυσμα</w:t>
      </w:r>
      <w:r w:rsidRPr="00096898">
        <w:rPr>
          <w:position w:val="-12"/>
        </w:rPr>
        <w:object w:dxaOrig="440" w:dyaOrig="360">
          <v:shape id="_x0000_i1028" type="#_x0000_t75" style="width:22.15pt;height:18pt" o:ole="">
            <v:imagedata r:id="rId14" o:title=""/>
          </v:shape>
          <o:OLEObject Type="Embed" ProgID="Equation.DSMT4" ShapeID="_x0000_i1028" DrawAspect="Content" ObjectID="_1698684512" r:id="rId15"/>
        </w:object>
      </w:r>
      <w:r>
        <w:t xml:space="preserve"> έχει την διεύθυνση της αρχικής ταχύτητα (πάνω στον άξονα </w:t>
      </w:r>
      <w:proofErr w:type="spellStart"/>
      <w:r>
        <w:t>x΄x</w:t>
      </w:r>
      <w:proofErr w:type="spellEnd"/>
      <w:r>
        <w:t>) και φορά προς τα αριστερά.</w:t>
      </w:r>
    </w:p>
    <w:p w:rsidR="00096898" w:rsidRDefault="00096898" w:rsidP="00662D03">
      <w:pPr>
        <w:ind w:left="340"/>
      </w:pPr>
      <w:r>
        <w:t>Εξάλλου από τον γενικευμένο νόμο του Νεύτωνα για την κρούση, έχουμε:</w:t>
      </w:r>
    </w:p>
    <w:p w:rsidR="00096898" w:rsidRDefault="00096898" w:rsidP="00096898">
      <w:pPr>
        <w:jc w:val="center"/>
      </w:pPr>
      <w:r w:rsidRPr="00096898">
        <w:rPr>
          <w:position w:val="-24"/>
        </w:rPr>
        <w:object w:dxaOrig="940" w:dyaOrig="620">
          <v:shape id="_x0000_i1029" type="#_x0000_t75" style="width:46.9pt;height:31.15pt" o:ole="">
            <v:imagedata r:id="rId16" o:title=""/>
          </v:shape>
          <o:OLEObject Type="Embed" ProgID="Equation.DSMT4" ShapeID="_x0000_i1029" DrawAspect="Content" ObjectID="_1698684513" r:id="rId17"/>
        </w:object>
      </w:r>
    </w:p>
    <w:p w:rsidR="00096898" w:rsidRPr="00662D03" w:rsidRDefault="00096898" w:rsidP="00662D03">
      <w:pPr>
        <w:ind w:left="340"/>
      </w:pPr>
      <w:r>
        <w:t xml:space="preserve">Από όπου προκύπτει ότι η μεταβολή της ορμής </w:t>
      </w:r>
      <w:r w:rsidR="00662D03" w:rsidRPr="00662D03">
        <w:rPr>
          <w:position w:val="-12"/>
        </w:rPr>
        <w:object w:dxaOrig="440" w:dyaOrig="360">
          <v:shape id="_x0000_i1030" type="#_x0000_t75" style="width:22.15pt;height:18pt" o:ole="">
            <v:imagedata r:id="rId18" o:title=""/>
          </v:shape>
          <o:OLEObject Type="Embed" ProgID="Equation.DSMT4" ShapeID="_x0000_i1030" DrawAspect="Content" ObjectID="_1698684514" r:id="rId19"/>
        </w:object>
      </w:r>
      <w:r w:rsidR="00662D03" w:rsidRPr="00662D03">
        <w:t xml:space="preserve"> </w:t>
      </w:r>
      <w:r w:rsidR="00662D03">
        <w:t xml:space="preserve">έχει την κατεύθυνση της ασκούμενης δύναμης </w:t>
      </w:r>
      <w:r w:rsidR="00662D03" w:rsidRPr="00662D03">
        <w:rPr>
          <w:position w:val="-12"/>
        </w:rPr>
        <w:object w:dxaOrig="279" w:dyaOrig="400">
          <v:shape id="_x0000_i1031" type="#_x0000_t75" style="width:13.9pt;height:19.9pt" o:ole="">
            <v:imagedata r:id="rId20" o:title=""/>
          </v:shape>
          <o:OLEObject Type="Embed" ProgID="Equation.DSMT4" ShapeID="_x0000_i1031" DrawAspect="Content" ObjectID="_1698684515" r:id="rId21"/>
        </w:object>
      </w:r>
      <w:r w:rsidR="00662D03" w:rsidRPr="00662D03">
        <w:t xml:space="preserve">. </w:t>
      </w:r>
      <w:r w:rsidR="00662D03">
        <w:t xml:space="preserve"> Τότε όμως από το διάνυσμα της δύναμης είναι το διάνυσμα 2 του τρίτου σχήματος.</w:t>
      </w:r>
    </w:p>
    <w:p w:rsidR="00E846AC" w:rsidRDefault="0035733E" w:rsidP="0035733E">
      <w:pPr>
        <w:pStyle w:val="1"/>
      </w:pPr>
      <w:r>
        <w:t>Κατά την παραπάνω κρούση η ορμή του συστήματος διατηρείται και την διατήρηση αυτή μπορούμε να την αποδώσουμε με την εξίσωση:</w:t>
      </w:r>
    </w:p>
    <w:p w:rsidR="0035733E" w:rsidRDefault="001C2ADA" w:rsidP="0035733E">
      <w:pPr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>
          <v:shape id="_x0000_s1039" type="#_x0000_t75" style="position:absolute;left:0;text-align:left;margin-left:370.85pt;margin-top:19.4pt;width:110.4pt;height:200.4pt;z-index:251665408;mso-position-horizontal-relative:text;mso-position-vertical-relative:text" filled="t" fillcolor="yellow">
            <v:imagedata r:id="rId22" o:title=""/>
            <w10:wrap type="square"/>
          </v:shape>
          <o:OLEObject Type="Embed" ProgID="Visio.Drawing.15" ShapeID="_x0000_s1039" DrawAspect="Content" ObjectID="_1698684522" r:id="rId23"/>
        </w:object>
      </w:r>
      <w:r w:rsidR="0035733E" w:rsidRPr="0035733E">
        <w:rPr>
          <w:position w:val="-12"/>
        </w:rPr>
        <w:object w:dxaOrig="4140" w:dyaOrig="360">
          <v:shape id="_x0000_i1033" type="#_x0000_t75" style="width:207pt;height:18pt" o:ole="">
            <v:imagedata r:id="rId24" o:title=""/>
          </v:shape>
          <o:OLEObject Type="Embed" ProgID="Equation.DSMT4" ShapeID="_x0000_i1033" DrawAspect="Content" ObjectID="_1698684516" r:id="rId25"/>
        </w:object>
      </w:r>
    </w:p>
    <w:p w:rsidR="003C121A" w:rsidRDefault="0035733E" w:rsidP="009707A3">
      <w:pPr>
        <w:ind w:left="340"/>
      </w:pPr>
      <w:r>
        <w:t xml:space="preserve">Οπότε αφού το διάνυσμα </w:t>
      </w:r>
      <w:r w:rsidR="00441605" w:rsidRPr="0035733E">
        <w:rPr>
          <w:position w:val="-12"/>
        </w:rPr>
        <w:object w:dxaOrig="440" w:dyaOrig="360">
          <v:shape id="_x0000_i1034" type="#_x0000_t75" style="width:22.15pt;height:18pt" o:ole="">
            <v:imagedata r:id="rId26" o:title=""/>
          </v:shape>
          <o:OLEObject Type="Embed" ProgID="Equation.DSMT4" ShapeID="_x0000_i1034" DrawAspect="Content" ObjectID="_1698684517" r:id="rId27"/>
        </w:object>
      </w:r>
      <w:r w:rsidR="00441605" w:rsidRPr="00441605">
        <w:t xml:space="preserve"> </w:t>
      </w:r>
      <w:r w:rsidR="00441605">
        <w:t xml:space="preserve">έχει την διεύθυνση του άξονα x και φορά προς τα αριστερά, το διάνυσμα </w:t>
      </w:r>
      <w:r w:rsidR="00441605" w:rsidRPr="00441605">
        <w:rPr>
          <w:position w:val="-12"/>
        </w:rPr>
        <w:object w:dxaOrig="460" w:dyaOrig="360">
          <v:shape id="_x0000_i1035" type="#_x0000_t75" style="width:22.9pt;height:18pt" o:ole="">
            <v:imagedata r:id="rId28" o:title=""/>
          </v:shape>
          <o:OLEObject Type="Embed" ProgID="Equation.DSMT4" ShapeID="_x0000_i1035" DrawAspect="Content" ObjectID="_1698684518" r:id="rId29"/>
        </w:object>
      </w:r>
      <w:r w:rsidR="00441605">
        <w:t xml:space="preserve"> θα βρίσκεται στην ίδια διεύθυνση, αλλά με φορά προς τα δεξιά, όπως στο</w:t>
      </w:r>
      <w:r w:rsidR="003C121A">
        <w:t xml:space="preserve"> πρώτο από τα διπλανά</w:t>
      </w:r>
      <w:r w:rsidR="00441605">
        <w:t xml:space="preserve"> σχήμα</w:t>
      </w:r>
      <w:r w:rsidR="003C121A">
        <w:t>τα</w:t>
      </w:r>
      <w:r w:rsidR="00441605">
        <w:t xml:space="preserve">. </w:t>
      </w:r>
    </w:p>
    <w:p w:rsidR="0035733E" w:rsidRDefault="00441605" w:rsidP="009707A3">
      <w:pPr>
        <w:ind w:left="340"/>
      </w:pPr>
      <w:r>
        <w:t>Αλλά για την ορμή και την μεταβολής της, της σφαίρας Β ισχύει:</w:t>
      </w:r>
    </w:p>
    <w:p w:rsidR="00441605" w:rsidRDefault="00441605" w:rsidP="00441605">
      <w:pPr>
        <w:jc w:val="center"/>
      </w:pPr>
      <w:r w:rsidRPr="0035733E">
        <w:rPr>
          <w:position w:val="-12"/>
        </w:rPr>
        <w:object w:dxaOrig="3140" w:dyaOrig="360">
          <v:shape id="_x0000_i1036" type="#_x0000_t75" style="width:157.15pt;height:18pt" o:ole="">
            <v:imagedata r:id="rId30" o:title=""/>
          </v:shape>
          <o:OLEObject Type="Embed" ProgID="Equation.DSMT4" ShapeID="_x0000_i1036" DrawAspect="Content" ObjectID="_1698684519" r:id="rId31"/>
        </w:object>
      </w:r>
    </w:p>
    <w:p w:rsidR="003C121A" w:rsidRDefault="00F85BBC" w:rsidP="009707A3">
      <w:pPr>
        <w:ind w:left="340"/>
      </w:pPr>
      <w:r>
        <w:t>Σχέση που μας λέει ότι η ορμή</w:t>
      </w:r>
      <w:r w:rsidR="009707A3">
        <w:t xml:space="preserve"> της σφαίρας Β</w:t>
      </w:r>
      <w:r>
        <w:t xml:space="preserve"> μετά την κρούση</w:t>
      </w:r>
      <w:r w:rsidR="009707A3">
        <w:t>,</w:t>
      </w:r>
      <w:r>
        <w:t xml:space="preserve"> θα προκύψει ως το διανυσματικό άθροισμα της ορμής </w:t>
      </w:r>
      <w:r w:rsidRPr="0035733E">
        <w:rPr>
          <w:position w:val="-12"/>
        </w:rPr>
        <w:object w:dxaOrig="320" w:dyaOrig="360">
          <v:shape id="_x0000_i1037" type="#_x0000_t75" style="width:16.15pt;height:18pt" o:ole="">
            <v:imagedata r:id="rId32" o:title=""/>
          </v:shape>
          <o:OLEObject Type="Embed" ProgID="Equation.DSMT4" ShapeID="_x0000_i1037" DrawAspect="Content" ObjectID="_1698684520" r:id="rId33"/>
        </w:object>
      </w:r>
      <w:r>
        <w:t xml:space="preserve"> πριν την κρούση και </w:t>
      </w:r>
      <w:r w:rsidR="009707A3">
        <w:t xml:space="preserve">της </w:t>
      </w:r>
      <w:r>
        <w:t>μ</w:t>
      </w:r>
      <w:bookmarkStart w:id="0" w:name="_GoBack"/>
      <w:bookmarkEnd w:id="0"/>
      <w:r>
        <w:t>εταβολής της ορμής</w:t>
      </w:r>
      <w:r w:rsidR="009707A3">
        <w:t xml:space="preserve"> </w:t>
      </w:r>
      <w:r w:rsidR="009707A3" w:rsidRPr="009707A3">
        <w:rPr>
          <w:position w:val="-12"/>
        </w:rPr>
        <w:object w:dxaOrig="460" w:dyaOrig="360">
          <v:shape id="_x0000_i1038" type="#_x0000_t75" style="width:22.9pt;height:18pt" o:ole="">
            <v:imagedata r:id="rId34" o:title=""/>
          </v:shape>
          <o:OLEObject Type="Embed" ProgID="Equation.DSMT4" ShapeID="_x0000_i1038" DrawAspect="Content" ObjectID="_1698684521" r:id="rId35"/>
        </w:object>
      </w:r>
      <w:r w:rsidR="009707A3">
        <w:t xml:space="preserve">, όπως φαίνεται στο </w:t>
      </w:r>
      <w:r w:rsidR="003C121A">
        <w:t>μεσαίο</w:t>
      </w:r>
      <w:r w:rsidR="009707A3">
        <w:t xml:space="preserve"> σχήμα. </w:t>
      </w:r>
    </w:p>
    <w:p w:rsidR="00F85BBC" w:rsidRDefault="009707A3" w:rsidP="009707A3">
      <w:pPr>
        <w:ind w:left="340"/>
      </w:pPr>
      <w:r>
        <w:t xml:space="preserve">Συνεπώς από τα διανύσματα που έχουν δοθεί στο σχήμα </w:t>
      </w:r>
      <w:proofErr w:type="spellStart"/>
      <w:r>
        <w:t>ii</w:t>
      </w:r>
      <w:proofErr w:type="spellEnd"/>
      <w:r>
        <w:t>), σωστό είναι το διάνυσμα 4.</w:t>
      </w:r>
    </w:p>
    <w:p w:rsidR="003C121A" w:rsidRDefault="003C121A" w:rsidP="009707A3">
      <w:pPr>
        <w:ind w:left="340"/>
      </w:pPr>
    </w:p>
    <w:p w:rsidR="003C121A" w:rsidRPr="00441605" w:rsidRDefault="003C121A" w:rsidP="003C121A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C121A" w:rsidRPr="00441605" w:rsidSect="00465D8E">
      <w:headerReference w:type="default" r:id="rId36"/>
      <w:footerReference w:type="default" r:id="rId3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DA" w:rsidRDefault="001C2ADA">
      <w:pPr>
        <w:spacing w:after="0" w:line="240" w:lineRule="auto"/>
      </w:pPr>
      <w:r>
        <w:separator/>
      </w:r>
    </w:p>
  </w:endnote>
  <w:endnote w:type="continuationSeparator" w:id="0">
    <w:p w:rsidR="001C2ADA" w:rsidRDefault="001C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DA" w:rsidRDefault="001C2ADA">
      <w:pPr>
        <w:spacing w:after="0" w:line="240" w:lineRule="auto"/>
      </w:pPr>
      <w:r>
        <w:separator/>
      </w:r>
    </w:p>
  </w:footnote>
  <w:footnote w:type="continuationSeparator" w:id="0">
    <w:p w:rsidR="001C2ADA" w:rsidRDefault="001C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A30BB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40"/>
    <w:rsid w:val="0001547A"/>
    <w:rsid w:val="000701A8"/>
    <w:rsid w:val="00096898"/>
    <w:rsid w:val="000A5A2D"/>
    <w:rsid w:val="000C34FC"/>
    <w:rsid w:val="001764F7"/>
    <w:rsid w:val="001865ED"/>
    <w:rsid w:val="001C2ADA"/>
    <w:rsid w:val="002D5901"/>
    <w:rsid w:val="002F1240"/>
    <w:rsid w:val="00334BD8"/>
    <w:rsid w:val="00342B66"/>
    <w:rsid w:val="00355EF4"/>
    <w:rsid w:val="0035733E"/>
    <w:rsid w:val="003B4900"/>
    <w:rsid w:val="003C121A"/>
    <w:rsid w:val="003D2058"/>
    <w:rsid w:val="003D5E6E"/>
    <w:rsid w:val="0041752B"/>
    <w:rsid w:val="00441605"/>
    <w:rsid w:val="0044454D"/>
    <w:rsid w:val="00465D8E"/>
    <w:rsid w:val="00497E08"/>
    <w:rsid w:val="004F7518"/>
    <w:rsid w:val="005428E3"/>
    <w:rsid w:val="00572886"/>
    <w:rsid w:val="005C059F"/>
    <w:rsid w:val="00662D03"/>
    <w:rsid w:val="00667E23"/>
    <w:rsid w:val="006A15B1"/>
    <w:rsid w:val="00717932"/>
    <w:rsid w:val="0079679D"/>
    <w:rsid w:val="007E115B"/>
    <w:rsid w:val="007E656A"/>
    <w:rsid w:val="007F1DA3"/>
    <w:rsid w:val="0081576D"/>
    <w:rsid w:val="00880ED0"/>
    <w:rsid w:val="008945AD"/>
    <w:rsid w:val="009707A3"/>
    <w:rsid w:val="00987941"/>
    <w:rsid w:val="00995EAD"/>
    <w:rsid w:val="009A1C4D"/>
    <w:rsid w:val="00A83CE3"/>
    <w:rsid w:val="00A953F9"/>
    <w:rsid w:val="00AC5AC3"/>
    <w:rsid w:val="00B01F92"/>
    <w:rsid w:val="00B11C3D"/>
    <w:rsid w:val="00B820C2"/>
    <w:rsid w:val="00BA30BB"/>
    <w:rsid w:val="00C74312"/>
    <w:rsid w:val="00CA7A43"/>
    <w:rsid w:val="00CB72CE"/>
    <w:rsid w:val="00D045EF"/>
    <w:rsid w:val="00D82210"/>
    <w:rsid w:val="00DD3F7B"/>
    <w:rsid w:val="00DE49E1"/>
    <w:rsid w:val="00E71F37"/>
    <w:rsid w:val="00E846AC"/>
    <w:rsid w:val="00EA64C4"/>
    <w:rsid w:val="00EB2362"/>
    <w:rsid w:val="00EB6640"/>
    <w:rsid w:val="00EC647B"/>
    <w:rsid w:val="00ED6B7D"/>
    <w:rsid w:val="00EE5DD1"/>
    <w:rsid w:val="00EE7957"/>
    <w:rsid w:val="00F32405"/>
    <w:rsid w:val="00F6515A"/>
    <w:rsid w:val="00F85BBC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0CD60DD4-EF16-44FA-AEA4-5DB137F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05FC-7AE9-4F7A-8403-85E174F0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2021-11-16T10:09:00Z</dcterms:created>
  <dcterms:modified xsi:type="dcterms:W3CDTF">2021-11-17T18:02:00Z</dcterms:modified>
</cp:coreProperties>
</file>