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EA3D2" w14:textId="77777777" w:rsidR="0041020A" w:rsidRPr="00E23A00" w:rsidRDefault="00A65EBE" w:rsidP="00243416">
      <w:pPr>
        <w:pStyle w:val="11"/>
      </w:pPr>
      <w:r w:rsidRPr="00E23A00">
        <w:t>Η ορμή και η κάθετη αντίδραση του επιπέδου</w:t>
      </w:r>
    </w:p>
    <w:p w14:paraId="008F58CE" w14:textId="495C4FB7" w:rsidR="00243416" w:rsidRDefault="00A65EBE" w:rsidP="002B3809">
      <w:r>
        <w:rPr>
          <w:lang w:val="en-US"/>
        </w:rPr>
        <w:drawing>
          <wp:anchor distT="0" distB="0" distL="114300" distR="114300" simplePos="0" relativeHeight="251658240" behindDoc="0" locked="0" layoutInCell="1" allowOverlap="1" wp14:anchorId="4ABF61D8" wp14:editId="6B5FD41B">
            <wp:simplePos x="0" y="0"/>
            <wp:positionH relativeFrom="column">
              <wp:posOffset>3811905</wp:posOffset>
            </wp:positionH>
            <wp:positionV relativeFrom="paragraph">
              <wp:posOffset>53340</wp:posOffset>
            </wp:positionV>
            <wp:extent cx="2331720" cy="102806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Μια μικρή σφαίρα Α μάζας </w:t>
      </w:r>
      <w:r>
        <w:rPr>
          <w:lang w:val="en-US"/>
        </w:rPr>
        <w:t>m</w:t>
      </w:r>
      <w:r>
        <w:t xml:space="preserve"> αφήνεται να πέσει από ορισμένο ύψος και φτάνοντας στο έδαφος με ταχύτητα μέτρου υ</w:t>
      </w:r>
      <w:r>
        <w:rPr>
          <w:vertAlign w:val="subscript"/>
        </w:rPr>
        <w:t>0</w:t>
      </w:r>
      <w:r>
        <w:t xml:space="preserve"> συγκρούεται πλαστικά, με ένα δεύτερο  σώμα Β, μάζας Μ=</w:t>
      </w:r>
      <w:r w:rsidR="00C01102">
        <w:t>3</w:t>
      </w:r>
      <w:r>
        <w:rPr>
          <w:lang w:val="en-US"/>
        </w:rPr>
        <w:t>m</w:t>
      </w:r>
      <w:r>
        <w:t>, το οποίο κινείται οριζόντια με σταθερή ταχύτητα μέτρου επίσης υ</w:t>
      </w:r>
      <w:r>
        <w:rPr>
          <w:vertAlign w:val="subscript"/>
        </w:rPr>
        <w:t>ο</w:t>
      </w:r>
      <w:r>
        <w:t xml:space="preserve">. Το σώμα Β δεν εμφανίζει τριβές με το επίπεδο και μετά την κρούση το συσσωμάτωμα κινείται οριζόντια με ταχύτητα μέτρου </w:t>
      </w:r>
      <w:r>
        <w:rPr>
          <w:lang w:val="en-US"/>
        </w:rPr>
        <w:t>u</w:t>
      </w:r>
      <w:r>
        <w:t>, όπως στο σχήμα.</w:t>
      </w:r>
    </w:p>
    <w:p w14:paraId="164E9312" w14:textId="22F27CEC" w:rsidR="00C90035" w:rsidRDefault="002B3809" w:rsidP="002B3809">
      <w:pPr>
        <w:pStyle w:val="i"/>
        <w:numPr>
          <w:ilvl w:val="0"/>
          <w:numId w:val="0"/>
        </w:numPr>
        <w:ind w:left="510" w:hanging="340"/>
      </w:pPr>
      <w:r>
        <w:rPr>
          <w:lang w:val="en-US"/>
        </w:rPr>
        <w:t>i</w:t>
      </w:r>
      <w:r w:rsidR="00C90035">
        <w:t>) Να χαρακτηρίσετε τις παρακάτω προτάσεις ως σωστές ή λανθασμένες.</w:t>
      </w:r>
    </w:p>
    <w:p w14:paraId="5F6CE59E" w14:textId="092ACA98" w:rsidR="00C90035" w:rsidRDefault="00C90035" w:rsidP="002B3809">
      <w:pPr>
        <w:pStyle w:val="i"/>
        <w:numPr>
          <w:ilvl w:val="0"/>
          <w:numId w:val="0"/>
        </w:numPr>
        <w:ind w:left="794" w:hanging="340"/>
      </w:pPr>
      <w:r>
        <w:t>α) Στη διάρκεια της κρούσης η ορμή της σφαίρας Α διατηρείται.</w:t>
      </w:r>
    </w:p>
    <w:p w14:paraId="6FB1D926" w14:textId="77777777" w:rsidR="00C90035" w:rsidRDefault="00C90035" w:rsidP="002B3809">
      <w:pPr>
        <w:pStyle w:val="i"/>
        <w:numPr>
          <w:ilvl w:val="0"/>
          <w:numId w:val="0"/>
        </w:numPr>
        <w:ind w:left="794" w:hanging="340"/>
      </w:pPr>
      <w:r>
        <w:t>β) Στη διάρκεια της κρούσης η ορμή του σώματος Β διατηρείται.</w:t>
      </w:r>
    </w:p>
    <w:p w14:paraId="14E46D03" w14:textId="5AF778F3" w:rsidR="00C90035" w:rsidRDefault="00C90035" w:rsidP="002B3809">
      <w:pPr>
        <w:pStyle w:val="i"/>
        <w:numPr>
          <w:ilvl w:val="0"/>
          <w:numId w:val="0"/>
        </w:numPr>
        <w:ind w:left="794" w:hanging="340"/>
      </w:pPr>
      <w:r>
        <w:t>γ) Στη διάρκεια της κρούσης η ορμή του συστήματος</w:t>
      </w:r>
      <w:r w:rsidR="00F164D1">
        <w:t xml:space="preserve"> (σφαίρα Α-σώμα Β),</w:t>
      </w:r>
      <w:r>
        <w:t xml:space="preserve"> διατηρείται.</w:t>
      </w:r>
    </w:p>
    <w:p w14:paraId="1A36B647" w14:textId="77777777" w:rsidR="00C90035" w:rsidRDefault="00C90035" w:rsidP="002B3809">
      <w:pPr>
        <w:pStyle w:val="i"/>
        <w:numPr>
          <w:ilvl w:val="0"/>
          <w:numId w:val="0"/>
        </w:numPr>
        <w:ind w:left="794" w:hanging="340"/>
      </w:pPr>
      <w:r>
        <w:t>δ) Η μεταβολή της ορμής του σώματος Β είναι οριζόντια.</w:t>
      </w:r>
    </w:p>
    <w:p w14:paraId="3FFB7F62" w14:textId="483DCD2F" w:rsidR="00C90035" w:rsidRPr="00C90035" w:rsidRDefault="002B3809" w:rsidP="002B3809">
      <w:pPr>
        <w:pStyle w:val="i"/>
        <w:numPr>
          <w:ilvl w:val="0"/>
          <w:numId w:val="0"/>
        </w:numPr>
        <w:ind w:left="794" w:hanging="340"/>
      </w:pPr>
      <w:r>
        <w:t>ε</w:t>
      </w:r>
      <w:r w:rsidR="00C90035">
        <w:t xml:space="preserve">) Η δύναμη </w:t>
      </w:r>
      <w:r w:rsidR="00C90035">
        <w:rPr>
          <w:lang w:val="en-US"/>
        </w:rPr>
        <w:t>F</w:t>
      </w:r>
      <w:r w:rsidR="00F26C08">
        <w:rPr>
          <w:vertAlign w:val="subscript"/>
        </w:rPr>
        <w:t>2</w:t>
      </w:r>
      <w:r w:rsidR="00C90035" w:rsidRPr="00E23A00">
        <w:t xml:space="preserve"> </w:t>
      </w:r>
      <w:r w:rsidR="00C90035">
        <w:t>που ασκεί η σφαίρα Α στο σώμα Β, στη διάρκεια της κρούσης είναι κατακόρυφη.</w:t>
      </w:r>
    </w:p>
    <w:p w14:paraId="2E52B848" w14:textId="616903E7" w:rsidR="00C90035" w:rsidRDefault="002B3809" w:rsidP="002B3809">
      <w:pPr>
        <w:pStyle w:val="i"/>
        <w:numPr>
          <w:ilvl w:val="0"/>
          <w:numId w:val="0"/>
        </w:numPr>
        <w:ind w:left="510" w:hanging="340"/>
      </w:pPr>
      <w:r>
        <w:t>ii</w:t>
      </w:r>
      <w:r w:rsidR="00C90035">
        <w:t>) Αφού σχεδιάσετε τις δυνάμεις που ασκούνται</w:t>
      </w:r>
      <w:r w:rsidR="00A84E4B">
        <w:t xml:space="preserve"> σε κάθε σώμα του συστήματος</w:t>
      </w:r>
      <w:r w:rsidR="00C90035">
        <w:t xml:space="preserve"> των δύο σωμάτων Α-Β, στη διάρκεια της κρούσης, κάνετε τις αντιστοιχίσεις για το μέτρο της κάθετης αντίδρασης που το επίπεδο  ασκεί  στο σώμα Β, στα διάφορα χρονικά διαστήματα: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029"/>
        <w:gridCol w:w="2551"/>
      </w:tblGrid>
      <w:tr w:rsidR="00D75A09" w:rsidRPr="00D75A09" w14:paraId="07A303DE" w14:textId="77777777" w:rsidTr="00C01102">
        <w:trPr>
          <w:jc w:val="center"/>
        </w:trPr>
        <w:tc>
          <w:tcPr>
            <w:tcW w:w="3029" w:type="dxa"/>
            <w:shd w:val="clear" w:color="auto" w:fill="CCFFCC"/>
            <w:vAlign w:val="center"/>
          </w:tcPr>
          <w:p w14:paraId="474E261D" w14:textId="7C716CBF" w:rsidR="00D75A09" w:rsidRPr="00D75A09" w:rsidRDefault="00D75A09" w:rsidP="00D75A09">
            <w:pPr>
              <w:pStyle w:val="i"/>
              <w:numPr>
                <w:ilvl w:val="0"/>
                <w:numId w:val="0"/>
              </w:numPr>
              <w:spacing w:before="40" w:after="40"/>
              <w:jc w:val="center"/>
              <w:rPr>
                <w:color w:val="FF0000"/>
                <w:sz w:val="24"/>
                <w:szCs w:val="24"/>
              </w:rPr>
            </w:pPr>
            <w:r w:rsidRPr="00D75A09">
              <w:rPr>
                <w:color w:val="FF0000"/>
                <w:sz w:val="24"/>
                <w:szCs w:val="24"/>
              </w:rPr>
              <w:t>Χρονικό διάστημα</w:t>
            </w:r>
          </w:p>
        </w:tc>
        <w:tc>
          <w:tcPr>
            <w:tcW w:w="2551" w:type="dxa"/>
            <w:shd w:val="clear" w:color="auto" w:fill="CCFFCC"/>
            <w:vAlign w:val="center"/>
          </w:tcPr>
          <w:p w14:paraId="1C190A0B" w14:textId="2665D5E5" w:rsidR="00D75A09" w:rsidRPr="00D75A09" w:rsidRDefault="00D75A09" w:rsidP="00D75A09">
            <w:pPr>
              <w:pStyle w:val="i"/>
              <w:numPr>
                <w:ilvl w:val="0"/>
                <w:numId w:val="0"/>
              </w:numPr>
              <w:spacing w:before="40" w:after="40"/>
              <w:jc w:val="center"/>
              <w:rPr>
                <w:color w:val="FF0000"/>
                <w:sz w:val="24"/>
                <w:szCs w:val="24"/>
              </w:rPr>
            </w:pPr>
            <w:r w:rsidRPr="00D75A09">
              <w:rPr>
                <w:color w:val="FF0000"/>
                <w:sz w:val="24"/>
                <w:szCs w:val="24"/>
              </w:rPr>
              <w:t>Ν</w:t>
            </w:r>
          </w:p>
        </w:tc>
      </w:tr>
      <w:tr w:rsidR="00D75A09" w14:paraId="32F0C3AD" w14:textId="77777777" w:rsidTr="00D75A09">
        <w:trPr>
          <w:jc w:val="center"/>
        </w:trPr>
        <w:tc>
          <w:tcPr>
            <w:tcW w:w="3029" w:type="dxa"/>
            <w:vAlign w:val="center"/>
          </w:tcPr>
          <w:p w14:paraId="55E06129" w14:textId="7CD07513" w:rsidR="00D75A09" w:rsidRDefault="00D75A09" w:rsidP="00C01102">
            <w:pPr>
              <w:pStyle w:val="i"/>
              <w:numPr>
                <w:ilvl w:val="0"/>
                <w:numId w:val="11"/>
              </w:numPr>
              <w:ind w:left="357" w:hanging="357"/>
            </w:pPr>
            <w:r>
              <w:t>Πριν την κρούση</w:t>
            </w:r>
          </w:p>
          <w:p w14:paraId="4BF7CF17" w14:textId="77777777" w:rsidR="00D75A09" w:rsidRDefault="00D75A09" w:rsidP="00C01102">
            <w:pPr>
              <w:pStyle w:val="i"/>
              <w:numPr>
                <w:ilvl w:val="0"/>
                <w:numId w:val="11"/>
              </w:numPr>
              <w:ind w:left="357" w:hanging="357"/>
            </w:pPr>
            <w:r>
              <w:t>Στη διάρκεια της κρούσης</w:t>
            </w:r>
          </w:p>
          <w:p w14:paraId="13D81426" w14:textId="032B35DF" w:rsidR="00D75A09" w:rsidRDefault="00D75A09" w:rsidP="00C01102">
            <w:pPr>
              <w:pStyle w:val="i"/>
              <w:numPr>
                <w:ilvl w:val="0"/>
                <w:numId w:val="11"/>
              </w:numPr>
              <w:ind w:left="357" w:hanging="357"/>
            </w:pPr>
            <w:r>
              <w:t>Μετά την κρούση</w:t>
            </w:r>
          </w:p>
        </w:tc>
        <w:tc>
          <w:tcPr>
            <w:tcW w:w="2551" w:type="dxa"/>
            <w:vAlign w:val="center"/>
          </w:tcPr>
          <w:p w14:paraId="4305BD34" w14:textId="24D1861E" w:rsidR="00D75A09" w:rsidRDefault="00C01102" w:rsidP="00D75A09">
            <w:pPr>
              <w:pStyle w:val="i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>
              <w:t>Ν=3</w:t>
            </w:r>
            <w:r w:rsidR="00D75A09">
              <w:rPr>
                <w:lang w:val="en-US"/>
              </w:rPr>
              <w:t>mg</w:t>
            </w:r>
          </w:p>
          <w:p w14:paraId="7BA8C848" w14:textId="0EC686D8" w:rsidR="00D75A09" w:rsidRDefault="00C01102" w:rsidP="00D75A09">
            <w:pPr>
              <w:pStyle w:val="i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D75A09">
              <w:rPr>
                <w:lang w:val="en-US"/>
              </w:rPr>
              <w:t>mg &lt; N</w:t>
            </w:r>
            <w:r>
              <w:rPr>
                <w:lang w:val="en-US"/>
              </w:rPr>
              <w:t xml:space="preserve"> &lt; 4</w:t>
            </w:r>
            <w:r w:rsidR="00D75A09">
              <w:rPr>
                <w:lang w:val="en-US"/>
              </w:rPr>
              <w:t>mg</w:t>
            </w:r>
          </w:p>
          <w:p w14:paraId="65A8C803" w14:textId="4F597ECB" w:rsidR="00D75A09" w:rsidRDefault="00C01102" w:rsidP="00D75A09">
            <w:pPr>
              <w:pStyle w:val="i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N=4</w:t>
            </w:r>
            <w:r w:rsidR="00D75A09">
              <w:rPr>
                <w:lang w:val="en-US"/>
              </w:rPr>
              <w:t>mg</w:t>
            </w:r>
          </w:p>
          <w:p w14:paraId="6389A7A1" w14:textId="0ADC6625" w:rsidR="00D75A09" w:rsidRPr="00D75A09" w:rsidRDefault="00C01102" w:rsidP="00D75A09">
            <w:pPr>
              <w:pStyle w:val="i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N &gt; 4</w:t>
            </w:r>
            <w:r w:rsidR="00D75A09">
              <w:rPr>
                <w:lang w:val="en-US"/>
              </w:rPr>
              <w:t>mg</w:t>
            </w:r>
          </w:p>
        </w:tc>
      </w:tr>
    </w:tbl>
    <w:p w14:paraId="3674684A" w14:textId="2D621EF0" w:rsidR="00C90035" w:rsidRDefault="00D75A09" w:rsidP="00C90035">
      <w:pPr>
        <w:pStyle w:val="i"/>
        <w:numPr>
          <w:ilvl w:val="0"/>
          <w:numId w:val="0"/>
        </w:numPr>
        <w:ind w:left="340" w:hanging="340"/>
      </w:pPr>
      <w:r>
        <w:t>Να δικαιολογήσετε τις απαντήσεις  σας.</w:t>
      </w:r>
    </w:p>
    <w:p w14:paraId="6BF83DA7" w14:textId="5C32FF05" w:rsidR="00D75A09" w:rsidRDefault="00D75A09" w:rsidP="00D75A09">
      <w:pPr>
        <w:pStyle w:val="a9"/>
      </w:pPr>
      <w:r>
        <w:t>Απάντηση:</w:t>
      </w:r>
    </w:p>
    <w:p w14:paraId="447C6440" w14:textId="77777777" w:rsidR="009117BD" w:rsidRDefault="009117BD" w:rsidP="00D75A09">
      <w:r>
        <w:rPr>
          <w:lang w:val="en-US"/>
        </w:rPr>
        <w:drawing>
          <wp:anchor distT="0" distB="0" distL="114300" distR="114300" simplePos="0" relativeHeight="251659264" behindDoc="0" locked="0" layoutInCell="1" allowOverlap="1" wp14:anchorId="526D7C50" wp14:editId="34A41B94">
            <wp:simplePos x="0" y="0"/>
            <wp:positionH relativeFrom="column">
              <wp:posOffset>3475990</wp:posOffset>
            </wp:positionH>
            <wp:positionV relativeFrom="paragraph">
              <wp:posOffset>39370</wp:posOffset>
            </wp:positionV>
            <wp:extent cx="2684780" cy="114300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Στο διπλανό σχήμα έχουν σχεδιαστεί τα διανύσματα της ορμής, κάθε σώματος, πριν και μετά την κρούση, καθώς και το αντίστοιχο διάνυσμα μεταβολής της ορμής, που οφείλεται στην κρούση. </w:t>
      </w:r>
    </w:p>
    <w:p w14:paraId="2B6E4B91" w14:textId="7B763265" w:rsidR="00D75A09" w:rsidRDefault="009117BD" w:rsidP="009117BD">
      <w:pPr>
        <w:pStyle w:val="i"/>
      </w:pPr>
      <w:r>
        <w:t>Με βάση το παραπάνω σχήμα, θα έχουμε:</w:t>
      </w:r>
    </w:p>
    <w:p w14:paraId="460450F9" w14:textId="79544426" w:rsidR="009117BD" w:rsidRDefault="009117BD" w:rsidP="009117BD">
      <w:pPr>
        <w:pStyle w:val="a8"/>
      </w:pPr>
      <w:r>
        <w:t xml:space="preserve">α) Η πρόταση είναι λανθασμένη. Υπάρχει μεταβολή </w:t>
      </w:r>
      <w:r w:rsidRPr="00BF313C">
        <w:rPr>
          <w:position w:val="-12"/>
        </w:rPr>
        <w:object w:dxaOrig="400" w:dyaOrig="380" w14:anchorId="7C337C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18.7pt" o:ole="">
            <v:imagedata r:id="rId10" o:title=""/>
          </v:shape>
          <o:OLEObject Type="Embed" ProgID="Equation.3" ShapeID="_x0000_i1025" DrawAspect="Content" ObjectID="_1794409591" r:id="rId11"/>
        </w:object>
      </w:r>
      <w:r>
        <w:t>, όπως φαίνεται στο σχήμα.</w:t>
      </w:r>
    </w:p>
    <w:p w14:paraId="68936345" w14:textId="0A524810" w:rsidR="009117BD" w:rsidRDefault="009117BD" w:rsidP="009117BD">
      <w:pPr>
        <w:pStyle w:val="a8"/>
      </w:pPr>
      <w:r>
        <w:t xml:space="preserve">β) Και αυτή η πρόταση είναι λανθασμένη. Στο σχήμα βλέπουμε το διάνυσμα </w:t>
      </w:r>
      <w:r w:rsidRPr="00BF313C">
        <w:rPr>
          <w:position w:val="-12"/>
        </w:rPr>
        <w:object w:dxaOrig="420" w:dyaOrig="380" w14:anchorId="2672E544">
          <v:shape id="_x0000_i1026" type="#_x0000_t75" style="width:21.2pt;height:18.7pt" o:ole="">
            <v:imagedata r:id="rId12" o:title=""/>
          </v:shape>
          <o:OLEObject Type="Embed" ProgID="Equation.3" ShapeID="_x0000_i1026" DrawAspect="Content" ObjectID="_1794409592" r:id="rId13"/>
        </w:object>
      </w:r>
      <w:r>
        <w:t xml:space="preserve">το οποίο δεν είναι μηδενικό, αφού οι ταχύτητες  </w:t>
      </w:r>
      <w:r w:rsidRPr="00BF313C">
        <w:rPr>
          <w:position w:val="-12"/>
        </w:rPr>
        <w:object w:dxaOrig="240" w:dyaOrig="380" w14:anchorId="29026CD5">
          <v:shape id="_x0000_i1027" type="#_x0000_t75" style="width:12pt;height:18.7pt" o:ole="">
            <v:imagedata r:id="rId14" o:title=""/>
          </v:shape>
          <o:OLEObject Type="Embed" ProgID="Equation.3" ShapeID="_x0000_i1027" DrawAspect="Content" ObjectID="_1794409593" r:id="rId15"/>
        </w:object>
      </w:r>
      <w:r>
        <w:t xml:space="preserve"> και </w:t>
      </w:r>
      <w:r w:rsidRPr="009117BD">
        <w:rPr>
          <w:position w:val="-6"/>
        </w:rPr>
        <w:object w:dxaOrig="200" w:dyaOrig="280" w14:anchorId="0093EAE4">
          <v:shape id="_x0000_i1028" type="#_x0000_t75" style="width:9.9pt;height:14.1pt" o:ole="">
            <v:imagedata r:id="rId16" o:title=""/>
          </v:shape>
          <o:OLEObject Type="Embed" ProgID="Equation.3" ShapeID="_x0000_i1028" DrawAspect="Content" ObjectID="_1794409594" r:id="rId17"/>
        </w:object>
      </w:r>
      <w:r>
        <w:t xml:space="preserve"> είναι διαφορετικές.</w:t>
      </w:r>
    </w:p>
    <w:p w14:paraId="168869DF" w14:textId="5FBD41FB" w:rsidR="009117BD" w:rsidRDefault="009117BD" w:rsidP="009117BD">
      <w:pPr>
        <w:pStyle w:val="a8"/>
      </w:pPr>
      <w:r>
        <w:lastRenderedPageBreak/>
        <w:t>γ) Για να διατηρείται η ορμή του συστή</w:t>
      </w:r>
      <w:r w:rsidR="0070271F">
        <w:t xml:space="preserve">ματος των </w:t>
      </w:r>
      <w:r>
        <w:t xml:space="preserve">σωμάτων Α και Β, θα πρέπει τα διανύσματα </w:t>
      </w:r>
      <w:r w:rsidRPr="00BF313C">
        <w:rPr>
          <w:position w:val="-12"/>
        </w:rPr>
        <w:object w:dxaOrig="400" w:dyaOrig="380" w14:anchorId="5EDBCAF5">
          <v:shape id="_x0000_i1029" type="#_x0000_t75" style="width:20.1pt;height:18.7pt" o:ole="">
            <v:imagedata r:id="rId10" o:title=""/>
          </v:shape>
          <o:OLEObject Type="Embed" ProgID="Equation.3" ShapeID="_x0000_i1029" DrawAspect="Content" ObjectID="_1794409595" r:id="rId18"/>
        </w:object>
      </w:r>
      <w:r>
        <w:t xml:space="preserve"> και </w:t>
      </w:r>
      <w:r w:rsidRPr="00BF313C">
        <w:rPr>
          <w:position w:val="-12"/>
        </w:rPr>
        <w:object w:dxaOrig="420" w:dyaOrig="380" w14:anchorId="1CF74960">
          <v:shape id="_x0000_i1030" type="#_x0000_t75" style="width:21.2pt;height:18.7pt" o:ole="">
            <v:imagedata r:id="rId19" o:title=""/>
          </v:shape>
          <o:OLEObject Type="Embed" ProgID="Equation.3" ShapeID="_x0000_i1030" DrawAspect="Content" ObjectID="_1794409596" r:id="rId20"/>
        </w:object>
      </w:r>
      <w:r>
        <w:t xml:space="preserve"> να είναι αντίθετα, αφού θα πρέπει να ισχύει:</w:t>
      </w:r>
    </w:p>
    <w:p w14:paraId="6F582690" w14:textId="6B5B5215" w:rsidR="009117BD" w:rsidRDefault="00126570" w:rsidP="009117BD">
      <w:pPr>
        <w:pStyle w:val="a8"/>
        <w:jc w:val="center"/>
      </w:pPr>
      <w:r w:rsidRPr="00126570">
        <w:drawing>
          <wp:inline distT="0" distB="0" distL="0" distR="0" wp14:anchorId="56ECA57F" wp14:editId="0CC7E2FA">
            <wp:extent cx="852170" cy="238760"/>
            <wp:effectExtent l="0" t="0" r="1143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398E0" w14:textId="19B11CC1" w:rsidR="009117BD" w:rsidRDefault="009117BD" w:rsidP="009117BD">
      <w:pPr>
        <w:pStyle w:val="ad"/>
        <w:tabs>
          <w:tab w:val="clear" w:pos="340"/>
        </w:tabs>
        <w:ind w:left="426" w:firstLine="227"/>
      </w:pPr>
      <w:r>
        <w:t>πράγμα που με βάση το σχήμα, δεν μπορεί να ισχύει. Η πρόταση είναι λανθασμένη.</w:t>
      </w:r>
    </w:p>
    <w:p w14:paraId="0BA6D11E" w14:textId="4EBEA3B9" w:rsidR="009117BD" w:rsidRDefault="009117BD" w:rsidP="009117BD">
      <w:pPr>
        <w:pStyle w:val="a8"/>
      </w:pPr>
      <w:r>
        <w:t>δ) Η πρόταση είναι σωστή. Το σώμα Β πριν και μετά την κρούση κινείται οριζόντια, οπότε οριζόντια είναι και η αντίστοιχη μεταβολή της ορμής του.</w:t>
      </w:r>
    </w:p>
    <w:p w14:paraId="0A769C6F" w14:textId="10B7B6E3" w:rsidR="007B4753" w:rsidRDefault="00000000" w:rsidP="009117BD">
      <w:pPr>
        <w:pStyle w:val="a8"/>
      </w:pPr>
      <w:r>
        <w:object w:dxaOrig="1440" w:dyaOrig="1440" w14:anchorId="3E785CA0">
          <v:shape id="_x0000_s1033" type="#_x0000_t75" style="position:absolute;left:0;text-align:left;margin-left:391.15pt;margin-top:1.65pt;width:90.15pt;height:73.35pt;z-index:251662336;mso-position-horizontal-relative:text;mso-position-vertical-relative:text" filled="t" fillcolor="#9cc2e5 [1940]">
            <v:imagedata r:id="rId22" o:title=""/>
            <w10:wrap type="square"/>
          </v:shape>
          <o:OLEObject Type="Embed" ProgID="Visio.Drawing.11" ShapeID="_x0000_s1033" DrawAspect="Content" ObjectID="_1794409600" r:id="rId23"/>
        </w:object>
      </w:r>
      <w:r w:rsidR="009117BD">
        <w:t xml:space="preserve">ε) Αφού η μεταβολή της ορμής του σώματος Β είναι οριζόντια, κάποια οριζόντια δύναμη πρέπει να δέχτηκε στη διάρκεια της κρούσης, η οποία προκάλεσε αυτήν την μεταβολή της ορμής. Το οριζόντιο επίπεδο είναι λείο, οπότε δεν μπορεί να ασκήσει οριζόντια συνιστώσα δύναμης, οπότε πρέπει η δύναμη </w:t>
      </w:r>
      <w:r w:rsidR="009117BD">
        <w:rPr>
          <w:lang w:val="en-US"/>
        </w:rPr>
        <w:t>F</w:t>
      </w:r>
      <w:r w:rsidR="004C535C" w:rsidRPr="004C535C">
        <w:rPr>
          <w:vertAlign w:val="subscript"/>
        </w:rPr>
        <w:t>2</w:t>
      </w:r>
      <w:r w:rsidR="009117BD">
        <w:t xml:space="preserve"> που ασκήθηκε στο σώμα Β από τη σφαίρα, να έχει και οριζόντια συνιστώσα.</w:t>
      </w:r>
      <w:r w:rsidR="008952F4">
        <w:t xml:space="preserve"> Η συνιστώσα </w:t>
      </w:r>
      <w:r w:rsidR="008952F4">
        <w:rPr>
          <w:lang w:val="en-US"/>
        </w:rPr>
        <w:t>F</w:t>
      </w:r>
      <w:r w:rsidR="004C535C" w:rsidRPr="004C535C">
        <w:rPr>
          <w:vertAlign w:val="subscript"/>
        </w:rPr>
        <w:t>2</w:t>
      </w:r>
      <w:r w:rsidR="008952F4">
        <w:rPr>
          <w:vertAlign w:val="subscript"/>
          <w:lang w:val="en-US"/>
        </w:rPr>
        <w:t>x</w:t>
      </w:r>
      <w:r w:rsidR="008952F4" w:rsidRPr="001336A5">
        <w:t xml:space="preserve">, </w:t>
      </w:r>
      <w:r w:rsidR="008952F4">
        <w:t>στο διπλανό σχήμα</w:t>
      </w:r>
      <w:r w:rsidR="007B4753">
        <w:t xml:space="preserve">, η οποία έχει την κατεύθυνση του διανύσματος </w:t>
      </w:r>
      <w:r w:rsidR="007B4753" w:rsidRPr="00BF313C">
        <w:rPr>
          <w:position w:val="-12"/>
        </w:rPr>
        <w:object w:dxaOrig="420" w:dyaOrig="380" w14:anchorId="55691187">
          <v:shape id="_x0000_i1032" type="#_x0000_t75" style="width:21.2pt;height:18.7pt" o:ole="">
            <v:imagedata r:id="rId12" o:title=""/>
          </v:shape>
          <o:OLEObject Type="Embed" ProgID="Equation.3" ShapeID="_x0000_i1032" DrawAspect="Content" ObjectID="_1794409597" r:id="rId24"/>
        </w:object>
      </w:r>
      <w:r w:rsidR="007B4753" w:rsidRPr="001336A5">
        <w:t>,</w:t>
      </w:r>
      <w:r w:rsidR="008952F4">
        <w:t xml:space="preserve"> είναι αυτή που προκαλεί την μεταβολή της ορμής του σώματος Β. </w:t>
      </w:r>
      <w:r w:rsidR="009117BD">
        <w:t xml:space="preserve"> |</w:t>
      </w:r>
    </w:p>
    <w:p w14:paraId="3BAC1344" w14:textId="035BF956" w:rsidR="009117BD" w:rsidRPr="009117BD" w:rsidRDefault="009117BD" w:rsidP="007B4753">
      <w:pPr>
        <w:pStyle w:val="ad"/>
        <w:ind w:firstLine="369"/>
      </w:pPr>
      <w:r>
        <w:t>Η πρόταση είναι λανθασμένη.</w:t>
      </w:r>
    </w:p>
    <w:p w14:paraId="338ECD18" w14:textId="6DE88678" w:rsidR="009117BD" w:rsidRPr="00D75A09" w:rsidRDefault="00000000" w:rsidP="00A84E4B">
      <w:pPr>
        <w:pStyle w:val="i"/>
      </w:pPr>
      <w:r>
        <w:object w:dxaOrig="1440" w:dyaOrig="1440" w14:anchorId="0C7B9E30">
          <v:shape id="_x0000_s1034" type="#_x0000_t75" style="position:absolute;left:0;text-align:left;margin-left:323.95pt;margin-top:2.35pt;width:157.35pt;height:106.05pt;z-index:251663360;mso-position-horizontal-relative:text;mso-position-vertical-relative:text" filled="t" fillcolor="#deeaf6 [660]">
            <v:imagedata r:id="rId25" o:title=""/>
            <w10:wrap type="square"/>
          </v:shape>
          <o:OLEObject Type="Embed" ProgID="Visio.Drawing.11" ShapeID="_x0000_s1034" DrawAspect="Content" ObjectID="_1794409601" r:id="rId26"/>
        </w:object>
      </w:r>
      <w:r w:rsidR="00A84E4B">
        <w:t>Οι εξωτερικές δυνάμεις που ασκούνται στο σύστημα (Α-Β) είναι τα δυο βάρη και η κάθετη αντίδραση του επιπέδου</w:t>
      </w:r>
      <w:r w:rsidR="00FD0D71">
        <w:t xml:space="preserve"> (με μπλε χρώμα στο σχήμα)</w:t>
      </w:r>
      <w:r w:rsidR="00A84E4B">
        <w:t xml:space="preserve">. Πριν την κρούση το σώμα Β  ισορροπεί στην κατακόρυφη διεύθυνση οπότε </w:t>
      </w:r>
    </w:p>
    <w:p w14:paraId="2AD1B953" w14:textId="0B444D96" w:rsidR="00C90035" w:rsidRDefault="00126570" w:rsidP="00A84E4B">
      <w:pPr>
        <w:pStyle w:val="i"/>
        <w:numPr>
          <w:ilvl w:val="0"/>
          <w:numId w:val="0"/>
        </w:numPr>
        <w:ind w:left="340"/>
        <w:jc w:val="center"/>
      </w:pPr>
      <w:r w:rsidRPr="00126570">
        <w:drawing>
          <wp:inline distT="0" distB="0" distL="0" distR="0" wp14:anchorId="40242096" wp14:editId="62DE753B">
            <wp:extent cx="2158365" cy="266700"/>
            <wp:effectExtent l="0" t="0" r="635" b="1270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29B3B" w14:textId="4A1ED637" w:rsidR="00A84E4B" w:rsidRDefault="00A84E4B" w:rsidP="00A84E4B">
      <w:pPr>
        <w:ind w:left="426"/>
      </w:pPr>
      <w:r>
        <w:t>Όμοια μετά την κρούση, για το συσσωμάτωμα ισχύει:</w:t>
      </w:r>
    </w:p>
    <w:p w14:paraId="1C0CD1DA" w14:textId="40B3BF55" w:rsidR="00A84E4B" w:rsidRDefault="00126570" w:rsidP="00A84E4B">
      <w:pPr>
        <w:jc w:val="center"/>
      </w:pPr>
      <w:r w:rsidRPr="00126570">
        <w:drawing>
          <wp:inline distT="0" distB="0" distL="0" distR="0" wp14:anchorId="747E84D0" wp14:editId="2BAA560B">
            <wp:extent cx="2567305" cy="266700"/>
            <wp:effectExtent l="0" t="0" r="0" b="1270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1C2DB" w14:textId="74179162" w:rsidR="0092111C" w:rsidRPr="00F26C08" w:rsidRDefault="002374A4" w:rsidP="007F5E8A">
      <w:pPr>
        <w:ind w:left="426"/>
      </w:pPr>
      <w:r>
        <w:t xml:space="preserve">Στο σχήμα έχουν σχεδιαστεί οι δυνάμεις που ασκούνται σε κάθε σώμα στη διάρκεια της κρούσης, όπου η </w:t>
      </w:r>
      <w:r>
        <w:rPr>
          <w:lang w:val="en-US"/>
        </w:rPr>
        <w:t>F</w:t>
      </w:r>
      <w:r w:rsidR="00135F1C" w:rsidRPr="00135F1C">
        <w:rPr>
          <w:vertAlign w:val="subscript"/>
        </w:rPr>
        <w:t>1</w:t>
      </w:r>
      <w:r w:rsidRPr="00E23A00">
        <w:t xml:space="preserve"> </w:t>
      </w:r>
      <w:r>
        <w:t xml:space="preserve">η αντίδραση της δύναμης </w:t>
      </w:r>
      <w:r>
        <w:rPr>
          <w:lang w:val="en-US"/>
        </w:rPr>
        <w:t>F</w:t>
      </w:r>
      <w:r w:rsidR="00135F1C" w:rsidRPr="00135F1C">
        <w:rPr>
          <w:vertAlign w:val="subscript"/>
        </w:rPr>
        <w:t>2</w:t>
      </w:r>
      <w:r w:rsidRPr="00E23A00">
        <w:t xml:space="preserve">, </w:t>
      </w:r>
      <w:r>
        <w:t>την οποία σχεδιάσαμε παραπάνω.</w:t>
      </w:r>
      <w:r w:rsidR="00FD0D71">
        <w:t xml:space="preserve"> Εφαρμόζοντας τον γενικευμένο νόμο του Νεύτωνα στην κατακόρυφη διεύθυνση, με θετική φορά προς τα πάνω, για την σφαίρα Α, έχουμε:</w:t>
      </w:r>
    </w:p>
    <w:p w14:paraId="0E3853A1" w14:textId="5FA415D1" w:rsidR="007F5E8A" w:rsidRPr="007F5E8A" w:rsidRDefault="007F5E8A" w:rsidP="007C0DA6">
      <w:pPr>
        <w:ind w:left="426"/>
        <w:jc w:val="center"/>
        <w:rPr>
          <w:lang w:val="en-US"/>
        </w:rPr>
      </w:pPr>
      <w:r w:rsidRPr="00382FA1">
        <w:rPr>
          <w:position w:val="-46"/>
        </w:rPr>
        <w:object w:dxaOrig="5800" w:dyaOrig="1040" w14:anchorId="42E5C6DD">
          <v:shape id="_x0000_i1034" type="#_x0000_t75" style="width:290.1pt;height:51.9pt" o:ole="" o:allowoverlap="f">
            <v:imagedata r:id="rId29" o:title=""/>
          </v:shape>
          <o:OLEObject Type="Embed" ProgID="Equation.DSMT4" ShapeID="_x0000_i1034" DrawAspect="Content" ObjectID="_1794409598" r:id="rId30"/>
        </w:object>
      </w:r>
    </w:p>
    <w:p w14:paraId="686C64C5" w14:textId="3C31C75C" w:rsidR="007C0DA6" w:rsidRPr="00F26C08" w:rsidRDefault="007C0DA6" w:rsidP="007C0DA6">
      <w:pPr>
        <w:ind w:left="426"/>
      </w:pPr>
      <w:r>
        <w:t>Αλλά το σώμα Β, ισορροπεί στην κατακόρυφη διεύθυνση, οπότε:</w:t>
      </w:r>
    </w:p>
    <w:p w14:paraId="3B9CF8AB" w14:textId="74863E64" w:rsidR="0092111C" w:rsidRPr="00A57C8E" w:rsidRDefault="00A57C8E" w:rsidP="00A57C8E">
      <w:pPr>
        <w:ind w:left="426"/>
        <w:jc w:val="center"/>
        <w:rPr>
          <w:lang w:val="en-US"/>
        </w:rPr>
      </w:pPr>
      <w:r w:rsidRPr="00A57C8E">
        <w:rPr>
          <w:position w:val="-14"/>
        </w:rPr>
        <w:object w:dxaOrig="5660" w:dyaOrig="420" w14:anchorId="3095A62B">
          <v:shape id="_x0000_i1035" type="#_x0000_t75" style="width:283.05pt;height:21.2pt" o:ole="">
            <v:imagedata r:id="rId31" o:title=""/>
          </v:shape>
          <o:OLEObject Type="Embed" ProgID="Equation.DSMT4" ShapeID="_x0000_i1035" DrawAspect="Content" ObjectID="_1794409599" r:id="rId32"/>
        </w:object>
      </w:r>
    </w:p>
    <w:p w14:paraId="06713615" w14:textId="745C8A1F" w:rsidR="007C0DA6" w:rsidRPr="00E23A00" w:rsidRDefault="007C0DA6" w:rsidP="007C0DA6">
      <w:pPr>
        <w:ind w:left="426"/>
      </w:pPr>
      <w:r>
        <w:t xml:space="preserve">Αλλά αν </w:t>
      </w:r>
      <w:r>
        <w:rPr>
          <w:lang w:val="en-US"/>
        </w:rPr>
        <w:t>F</w:t>
      </w:r>
      <w:r w:rsidR="00A57C8E" w:rsidRPr="00F26C08">
        <w:rPr>
          <w:vertAlign w:val="subscript"/>
        </w:rPr>
        <w:t>1</w:t>
      </w:r>
      <w:r>
        <w:rPr>
          <w:vertAlign w:val="subscript"/>
          <w:lang w:val="en-US"/>
        </w:rPr>
        <w:t>y</w:t>
      </w:r>
      <w:r w:rsidR="0070271F" w:rsidRPr="00E23A00">
        <w:rPr>
          <w:vertAlign w:val="subscript"/>
        </w:rPr>
        <w:t xml:space="preserve"> </w:t>
      </w:r>
      <w:r w:rsidRPr="00E23A00">
        <w:t>&gt;</w:t>
      </w:r>
      <w:r w:rsidR="0070271F" w:rsidRPr="00E23A00">
        <w:t xml:space="preserve"> </w:t>
      </w:r>
      <w:r>
        <w:rPr>
          <w:lang w:val="en-US"/>
        </w:rPr>
        <w:t>mg</w:t>
      </w:r>
      <w:r w:rsidRPr="00E23A00">
        <w:t xml:space="preserve">, </w:t>
      </w:r>
      <w:r>
        <w:t>τότε και Ν&gt;3</w:t>
      </w:r>
      <w:r>
        <w:rPr>
          <w:lang w:val="en-US"/>
        </w:rPr>
        <w:t>mg</w:t>
      </w:r>
      <w:r w:rsidRPr="00E23A00">
        <w:t>+</w:t>
      </w:r>
      <w:r>
        <w:rPr>
          <w:lang w:val="en-US"/>
        </w:rPr>
        <w:t>mg</w:t>
      </w:r>
      <w:r w:rsidRPr="00E23A00">
        <w:t xml:space="preserve">  </w:t>
      </w:r>
      <w:r>
        <w:t xml:space="preserve">ή Ν &gt; </w:t>
      </w:r>
      <w:r w:rsidRPr="00E23A00">
        <w:t>4</w:t>
      </w:r>
      <w:r>
        <w:rPr>
          <w:lang w:val="en-US"/>
        </w:rPr>
        <w:t>mg</w:t>
      </w:r>
      <w:r w:rsidRPr="00E23A00">
        <w:t xml:space="preserve">. </w:t>
      </w:r>
    </w:p>
    <w:p w14:paraId="0B534620" w14:textId="229E7FA3" w:rsidR="007C0DA6" w:rsidRDefault="007C0DA6" w:rsidP="007C0DA6">
      <w:pPr>
        <w:ind w:left="426"/>
      </w:pPr>
      <w:r>
        <w:t>Με βάση τα παραπάνω, έχουμε τις αντιστοιχίσεις:</w:t>
      </w:r>
    </w:p>
    <w:p w14:paraId="73ACC0AD" w14:textId="6734E66A" w:rsidR="00083C4F" w:rsidRDefault="007C0DA6" w:rsidP="007C0DA6">
      <w:pPr>
        <w:jc w:val="center"/>
      </w:pPr>
      <w:r>
        <w:rPr>
          <w:lang w:val="en-US"/>
        </w:rPr>
        <w:lastRenderedPageBreak/>
        <w:drawing>
          <wp:inline distT="0" distB="0" distL="0" distR="0" wp14:anchorId="381D2902" wp14:editId="45ED4FC3">
            <wp:extent cx="3507204" cy="1465312"/>
            <wp:effectExtent l="0" t="0" r="0" b="825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868" cy="146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F47E1" w14:textId="43315998" w:rsidR="0070271F" w:rsidRPr="0070271F" w:rsidRDefault="0070271F" w:rsidP="0070271F">
      <w:pPr>
        <w:pStyle w:val="a9"/>
        <w:rPr>
          <w:color w:val="FF0000"/>
        </w:rPr>
      </w:pPr>
      <w:r w:rsidRPr="0070271F">
        <w:rPr>
          <w:color w:val="FF0000"/>
        </w:rPr>
        <w:t>Σχόλια:</w:t>
      </w:r>
    </w:p>
    <w:p w14:paraId="574706C4" w14:textId="04896500" w:rsidR="0070271F" w:rsidRPr="00E23A00" w:rsidRDefault="0070271F" w:rsidP="0070271F">
      <w:pPr>
        <w:pStyle w:val="a0"/>
      </w:pPr>
      <w:r>
        <w:t xml:space="preserve">Οι δυνάμεις </w:t>
      </w:r>
      <w:r>
        <w:rPr>
          <w:lang w:val="en-US"/>
        </w:rPr>
        <w:t>F</w:t>
      </w:r>
      <w:r w:rsidRPr="00E23A00">
        <w:rPr>
          <w:vertAlign w:val="subscript"/>
        </w:rPr>
        <w:t>1</w:t>
      </w:r>
      <w:r w:rsidRPr="00E23A00">
        <w:t xml:space="preserve"> </w:t>
      </w:r>
      <w:r>
        <w:rPr>
          <w:lang w:val="en-US"/>
        </w:rPr>
        <w:t>F</w:t>
      </w:r>
      <w:r w:rsidRPr="00E23A00">
        <w:rPr>
          <w:vertAlign w:val="subscript"/>
        </w:rPr>
        <w:t>2</w:t>
      </w:r>
      <w:r w:rsidRPr="00E23A00">
        <w:t xml:space="preserve"> </w:t>
      </w:r>
      <w:r>
        <w:t>που ασκούνται από το ένα</w:t>
      </w:r>
      <w:r w:rsidR="00E23A00">
        <w:t xml:space="preserve"> </w:t>
      </w:r>
      <w:r>
        <w:t>σώμα στο άλλο, είναι μεταβλητές. Έτσι όταν χρησιμοποιήσαμε τις παραπάνω εξισώσεις, αναφερόμαστε στη μέση τιμή του μέτρου τους. Αλλά και η Ν που βρήκαμε ότι έχει μέτρο μεγαλύτερο από 4</w:t>
      </w:r>
      <w:r>
        <w:rPr>
          <w:lang w:val="en-US"/>
        </w:rPr>
        <w:t>mg</w:t>
      </w:r>
      <w:r>
        <w:t>, ξανά για την μέση τιμή της αναφερόμαστε. Να σημειωθεί πάντως ότι σε όλη τη διάρκεια της κρούσης η Ν έχει μέτρο μεγαλύτερο από 4</w:t>
      </w:r>
      <w:r>
        <w:rPr>
          <w:lang w:val="en-US"/>
        </w:rPr>
        <w:t>mg</w:t>
      </w:r>
      <w:r w:rsidRPr="00E23A00">
        <w:t>…</w:t>
      </w:r>
    </w:p>
    <w:p w14:paraId="61FF62F2" w14:textId="2BB259B2" w:rsidR="0070271F" w:rsidRPr="00E23A00" w:rsidRDefault="0070271F" w:rsidP="0070271F">
      <w:pPr>
        <w:pStyle w:val="a0"/>
      </w:pPr>
      <w:r>
        <w:t xml:space="preserve">Με βάση το σχήμα με τις δυνάμεις, βλέπουμε ότι δεν υπάρχουν εξωτερικές δυνάμεις οριζόντιες. Έτσι η ορμή στην οριζόντια διεύθυνση παραμένει σταθερή, οπότε εφαρμόζοντας την ΑΔΟ, για το σύστημα των δύο σωμάτων, στον άξονα </w:t>
      </w:r>
      <w:r>
        <w:rPr>
          <w:lang w:val="en-US"/>
        </w:rPr>
        <w:t>x</w:t>
      </w:r>
      <w:r>
        <w:t xml:space="preserve"> παίρνουμε:</w:t>
      </w:r>
    </w:p>
    <w:p w14:paraId="4E5EBDC6" w14:textId="355AEE3D" w:rsidR="0070271F" w:rsidRDefault="00126570" w:rsidP="00A0455A">
      <w:pPr>
        <w:jc w:val="center"/>
      </w:pPr>
      <w:r w:rsidRPr="00126570">
        <w:drawing>
          <wp:inline distT="0" distB="0" distL="0" distR="0" wp14:anchorId="587CAB27" wp14:editId="0B7C29C4">
            <wp:extent cx="2947670" cy="68707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64043" w14:textId="25F465AD" w:rsidR="00A0455A" w:rsidRPr="00A0455A" w:rsidRDefault="00A0455A" w:rsidP="00A0455A">
      <w:pPr>
        <w:ind w:left="426"/>
      </w:pPr>
      <w:r>
        <w:t>Για το λόγο αυτό στο πρώτο σχήμα σχεδιάσαμε το διάνυσμα Δ</w:t>
      </w:r>
      <w:r>
        <w:rPr>
          <w:lang w:val="en-US"/>
        </w:rPr>
        <w:t>p</w:t>
      </w:r>
      <w:r>
        <w:t>΄</w:t>
      </w:r>
      <w:r>
        <w:rPr>
          <w:vertAlign w:val="subscript"/>
        </w:rPr>
        <w:t>1</w:t>
      </w:r>
      <w:r>
        <w:t xml:space="preserve"> μικρότερο από το διάνυσμα Δ</w:t>
      </w:r>
      <w:r>
        <w:rPr>
          <w:lang w:val="en-US"/>
        </w:rPr>
        <w:t>p</w:t>
      </w:r>
      <w:r w:rsidRPr="00E23A00">
        <w:rPr>
          <w:vertAlign w:val="subscript"/>
        </w:rPr>
        <w:t>1</w:t>
      </w:r>
      <w:r w:rsidRPr="00E23A00">
        <w:t xml:space="preserve"> </w:t>
      </w:r>
      <w:r>
        <w:t xml:space="preserve">με συνέπεια η δύναμη </w:t>
      </w:r>
      <w:r>
        <w:rPr>
          <w:lang w:val="en-US"/>
        </w:rPr>
        <w:t>F</w:t>
      </w:r>
      <w:r w:rsidRPr="00E23A00">
        <w:rPr>
          <w:vertAlign w:val="subscript"/>
        </w:rPr>
        <w:t>1</w:t>
      </w:r>
      <w:r w:rsidRPr="00E23A00">
        <w:t xml:space="preserve">, </w:t>
      </w:r>
      <w:r>
        <w:t>να δίνει οριζόντια συνιστώσα αντίθετης κατεύθυνσης από την ταχύτητα.</w:t>
      </w:r>
    </w:p>
    <w:p w14:paraId="6E9EED38" w14:textId="77777777" w:rsidR="0070271F" w:rsidRPr="00E23A00" w:rsidRDefault="0070271F" w:rsidP="0070271F"/>
    <w:p w14:paraId="3C19C142" w14:textId="4317DD83" w:rsidR="007C0DA6" w:rsidRPr="007C0DA6" w:rsidRDefault="007C0DA6" w:rsidP="007C0DA6">
      <w:pPr>
        <w:pStyle w:val="a9"/>
        <w:jc w:val="right"/>
        <w:rPr>
          <w:lang w:val="en-US"/>
        </w:rPr>
      </w:pPr>
      <w:r>
        <w:rPr>
          <w:lang w:val="en-US"/>
        </w:rPr>
        <w:t>dmargaris@gmail.com</w:t>
      </w:r>
    </w:p>
    <w:sectPr w:rsidR="007C0DA6" w:rsidRPr="007C0DA6" w:rsidSect="00D75A09">
      <w:headerReference w:type="default" r:id="rId35"/>
      <w:footerReference w:type="default" r:id="rId36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10DB6" w14:textId="77777777" w:rsidR="00C67871" w:rsidRDefault="00C67871">
      <w:pPr>
        <w:spacing w:line="240" w:lineRule="auto"/>
      </w:pPr>
      <w:r>
        <w:separator/>
      </w:r>
    </w:p>
  </w:endnote>
  <w:endnote w:type="continuationSeparator" w:id="0">
    <w:p w14:paraId="23CF6016" w14:textId="77777777" w:rsidR="00C67871" w:rsidRDefault="00C67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FB685" w14:textId="77777777" w:rsidR="00D533FC" w:rsidRDefault="006E4A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570">
      <w:rPr>
        <w:rStyle w:val="a7"/>
      </w:rPr>
      <w:t>3</w:t>
    </w:r>
    <w:r>
      <w:rPr>
        <w:rStyle w:val="a7"/>
      </w:rPr>
      <w:fldChar w:fldCharType="end"/>
    </w:r>
  </w:p>
  <w:p w14:paraId="4BF9D4EC" w14:textId="77777777" w:rsidR="00D533FC" w:rsidRDefault="006E4AB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4A6A3BF3" w14:textId="77777777" w:rsidR="00D533FC" w:rsidRDefault="00D53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2DAF1" w14:textId="77777777" w:rsidR="00C67871" w:rsidRDefault="00C67871">
      <w:pPr>
        <w:spacing w:after="0"/>
      </w:pPr>
      <w:r>
        <w:separator/>
      </w:r>
    </w:p>
  </w:footnote>
  <w:footnote w:type="continuationSeparator" w:id="0">
    <w:p w14:paraId="07DB2B3F" w14:textId="77777777" w:rsidR="00C67871" w:rsidRDefault="00C678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CBE3" w14:textId="77777777" w:rsidR="00D533FC" w:rsidRDefault="006E4ABE">
    <w:pPr>
      <w:pStyle w:val="a6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A65EBE">
      <w:rPr>
        <w:i/>
      </w:rPr>
      <w:t>Ορμή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6285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E136E"/>
    <w:multiLevelType w:val="hybridMultilevel"/>
    <w:tmpl w:val="1F10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3061"/>
    <w:multiLevelType w:val="singleLevel"/>
    <w:tmpl w:val="CFE29250"/>
    <w:lvl w:ilvl="0">
      <w:start w:val="1"/>
      <w:numFmt w:val="lowerRoman"/>
      <w:pStyle w:val="a"/>
      <w:lvlText w:val="%1)"/>
      <w:lvlJc w:val="right"/>
      <w:pPr>
        <w:ind w:left="360" w:hanging="360"/>
      </w:pPr>
      <w:rPr>
        <w:rFonts w:hint="default"/>
      </w:rPr>
    </w:lvl>
  </w:abstractNum>
  <w:abstractNum w:abstractNumId="3" w15:restartNumberingAfterBreak="0">
    <w:nsid w:val="08525359"/>
    <w:multiLevelType w:val="singleLevel"/>
    <w:tmpl w:val="8FFC49AC"/>
    <w:name w:val="Bullet 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4" w15:restartNumberingAfterBreak="0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5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21FB"/>
    <w:multiLevelType w:val="singleLevel"/>
    <w:tmpl w:val="A354610A"/>
    <w:name w:val="Bullet 1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7" w15:restartNumberingAfterBreak="0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E4D2A2A"/>
    <w:multiLevelType w:val="multilevel"/>
    <w:tmpl w:val="4E4D2A2A"/>
    <w:lvl w:ilvl="0">
      <w:start w:val="1"/>
      <w:numFmt w:val="decimal"/>
      <w:pStyle w:val="a0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54930"/>
    <w:multiLevelType w:val="singleLevel"/>
    <w:tmpl w:val="187A4E18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10" w15:restartNumberingAfterBreak="0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 w16cid:durableId="377320475">
    <w:abstractNumId w:val="7"/>
  </w:num>
  <w:num w:numId="2" w16cid:durableId="1231188160">
    <w:abstractNumId w:val="8"/>
  </w:num>
  <w:num w:numId="3" w16cid:durableId="1053772061">
    <w:abstractNumId w:val="5"/>
  </w:num>
  <w:num w:numId="4" w16cid:durableId="249393306">
    <w:abstractNumId w:val="4"/>
  </w:num>
  <w:num w:numId="5" w16cid:durableId="1410157203">
    <w:abstractNumId w:val="9"/>
  </w:num>
  <w:num w:numId="6" w16cid:durableId="1792431352">
    <w:abstractNumId w:val="2"/>
  </w:num>
  <w:num w:numId="7" w16cid:durableId="320156272">
    <w:abstractNumId w:val="6"/>
  </w:num>
  <w:num w:numId="8" w16cid:durableId="864296109">
    <w:abstractNumId w:val="10"/>
  </w:num>
  <w:num w:numId="9" w16cid:durableId="105077614">
    <w:abstractNumId w:val="3"/>
  </w:num>
  <w:num w:numId="10" w16cid:durableId="564265679">
    <w:abstractNumId w:val="0"/>
  </w:num>
  <w:num w:numId="11" w16cid:durableId="1230922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BE"/>
    <w:rsid w:val="000378F3"/>
    <w:rsid w:val="00053396"/>
    <w:rsid w:val="000577DF"/>
    <w:rsid w:val="00060EF4"/>
    <w:rsid w:val="000679A2"/>
    <w:rsid w:val="00083C4F"/>
    <w:rsid w:val="000912E3"/>
    <w:rsid w:val="00091E43"/>
    <w:rsid w:val="000A5A2D"/>
    <w:rsid w:val="000B2DB6"/>
    <w:rsid w:val="000B3688"/>
    <w:rsid w:val="000B48D3"/>
    <w:rsid w:val="000C397A"/>
    <w:rsid w:val="000D78E0"/>
    <w:rsid w:val="00126570"/>
    <w:rsid w:val="001336A5"/>
    <w:rsid w:val="00135F1C"/>
    <w:rsid w:val="00157891"/>
    <w:rsid w:val="00157DCF"/>
    <w:rsid w:val="001664A5"/>
    <w:rsid w:val="00171E9F"/>
    <w:rsid w:val="001764F7"/>
    <w:rsid w:val="00191C12"/>
    <w:rsid w:val="0019635A"/>
    <w:rsid w:val="001B25B2"/>
    <w:rsid w:val="001C5136"/>
    <w:rsid w:val="001F0231"/>
    <w:rsid w:val="002374A4"/>
    <w:rsid w:val="00240F02"/>
    <w:rsid w:val="00243416"/>
    <w:rsid w:val="002914EA"/>
    <w:rsid w:val="002B3809"/>
    <w:rsid w:val="002C4684"/>
    <w:rsid w:val="002E4A5D"/>
    <w:rsid w:val="002F4140"/>
    <w:rsid w:val="003034D4"/>
    <w:rsid w:val="003272C2"/>
    <w:rsid w:val="00327642"/>
    <w:rsid w:val="00334BD8"/>
    <w:rsid w:val="00342B66"/>
    <w:rsid w:val="0039013D"/>
    <w:rsid w:val="003959A8"/>
    <w:rsid w:val="003A6C4E"/>
    <w:rsid w:val="003B4900"/>
    <w:rsid w:val="003D2058"/>
    <w:rsid w:val="003E1678"/>
    <w:rsid w:val="003E4CFF"/>
    <w:rsid w:val="0041020A"/>
    <w:rsid w:val="0041752B"/>
    <w:rsid w:val="00425863"/>
    <w:rsid w:val="0044454D"/>
    <w:rsid w:val="00465544"/>
    <w:rsid w:val="00465D8E"/>
    <w:rsid w:val="00470A0F"/>
    <w:rsid w:val="0047288B"/>
    <w:rsid w:val="00480ADE"/>
    <w:rsid w:val="00485825"/>
    <w:rsid w:val="0049686A"/>
    <w:rsid w:val="004B1BA7"/>
    <w:rsid w:val="004C535C"/>
    <w:rsid w:val="004D31D0"/>
    <w:rsid w:val="004F7518"/>
    <w:rsid w:val="00503A3E"/>
    <w:rsid w:val="0050788A"/>
    <w:rsid w:val="0055699C"/>
    <w:rsid w:val="00572886"/>
    <w:rsid w:val="00573BA2"/>
    <w:rsid w:val="00577A04"/>
    <w:rsid w:val="00584DBC"/>
    <w:rsid w:val="00590DCC"/>
    <w:rsid w:val="005A265E"/>
    <w:rsid w:val="005C059F"/>
    <w:rsid w:val="005C27EA"/>
    <w:rsid w:val="005E5A70"/>
    <w:rsid w:val="00667E23"/>
    <w:rsid w:val="00670898"/>
    <w:rsid w:val="00687B49"/>
    <w:rsid w:val="00695F77"/>
    <w:rsid w:val="006A23F3"/>
    <w:rsid w:val="006C3491"/>
    <w:rsid w:val="006E4ABE"/>
    <w:rsid w:val="006F5F92"/>
    <w:rsid w:val="0070271F"/>
    <w:rsid w:val="00717932"/>
    <w:rsid w:val="00736498"/>
    <w:rsid w:val="00744C3F"/>
    <w:rsid w:val="00757BF7"/>
    <w:rsid w:val="00774F6B"/>
    <w:rsid w:val="007757C0"/>
    <w:rsid w:val="007973AB"/>
    <w:rsid w:val="007B35C2"/>
    <w:rsid w:val="007B36AF"/>
    <w:rsid w:val="007B4753"/>
    <w:rsid w:val="007C0DA6"/>
    <w:rsid w:val="007D112E"/>
    <w:rsid w:val="007D7637"/>
    <w:rsid w:val="007E115B"/>
    <w:rsid w:val="007F4EE5"/>
    <w:rsid w:val="007F5E8A"/>
    <w:rsid w:val="00814FD8"/>
    <w:rsid w:val="0081576D"/>
    <w:rsid w:val="00822EA8"/>
    <w:rsid w:val="00844E46"/>
    <w:rsid w:val="00846464"/>
    <w:rsid w:val="00850C1B"/>
    <w:rsid w:val="00873F39"/>
    <w:rsid w:val="0087491C"/>
    <w:rsid w:val="008945AD"/>
    <w:rsid w:val="008952F4"/>
    <w:rsid w:val="008C0AF6"/>
    <w:rsid w:val="008F3C3C"/>
    <w:rsid w:val="008F5D45"/>
    <w:rsid w:val="008F7448"/>
    <w:rsid w:val="009117BD"/>
    <w:rsid w:val="0092111C"/>
    <w:rsid w:val="009550D7"/>
    <w:rsid w:val="00960ED8"/>
    <w:rsid w:val="009675D3"/>
    <w:rsid w:val="009A1C4D"/>
    <w:rsid w:val="009F636C"/>
    <w:rsid w:val="00A0455A"/>
    <w:rsid w:val="00A0568E"/>
    <w:rsid w:val="00A129BF"/>
    <w:rsid w:val="00A12BB8"/>
    <w:rsid w:val="00A15C87"/>
    <w:rsid w:val="00A57C8E"/>
    <w:rsid w:val="00A65EBE"/>
    <w:rsid w:val="00A84E4B"/>
    <w:rsid w:val="00A871D7"/>
    <w:rsid w:val="00AA662C"/>
    <w:rsid w:val="00AC5AC3"/>
    <w:rsid w:val="00AF5146"/>
    <w:rsid w:val="00AF77A5"/>
    <w:rsid w:val="00B11C3D"/>
    <w:rsid w:val="00B32221"/>
    <w:rsid w:val="00B344E9"/>
    <w:rsid w:val="00B820C2"/>
    <w:rsid w:val="00BB3001"/>
    <w:rsid w:val="00BB4551"/>
    <w:rsid w:val="00C01102"/>
    <w:rsid w:val="00C67871"/>
    <w:rsid w:val="00C90035"/>
    <w:rsid w:val="00C94F3D"/>
    <w:rsid w:val="00CA7A43"/>
    <w:rsid w:val="00D03229"/>
    <w:rsid w:val="00D045EF"/>
    <w:rsid w:val="00D1731B"/>
    <w:rsid w:val="00D533FC"/>
    <w:rsid w:val="00D75A09"/>
    <w:rsid w:val="00D82210"/>
    <w:rsid w:val="00D90B82"/>
    <w:rsid w:val="00D97305"/>
    <w:rsid w:val="00D97951"/>
    <w:rsid w:val="00DA0155"/>
    <w:rsid w:val="00DA0B05"/>
    <w:rsid w:val="00DA1226"/>
    <w:rsid w:val="00DC0DC9"/>
    <w:rsid w:val="00DC2298"/>
    <w:rsid w:val="00DC3154"/>
    <w:rsid w:val="00DE1D3D"/>
    <w:rsid w:val="00DE49E1"/>
    <w:rsid w:val="00DF4F17"/>
    <w:rsid w:val="00E210D0"/>
    <w:rsid w:val="00E23A00"/>
    <w:rsid w:val="00E37CC9"/>
    <w:rsid w:val="00EA64C4"/>
    <w:rsid w:val="00EB2362"/>
    <w:rsid w:val="00EB6640"/>
    <w:rsid w:val="00EC647B"/>
    <w:rsid w:val="00EE1786"/>
    <w:rsid w:val="00EE7957"/>
    <w:rsid w:val="00EF54CC"/>
    <w:rsid w:val="00F164D1"/>
    <w:rsid w:val="00F26C08"/>
    <w:rsid w:val="00F33E83"/>
    <w:rsid w:val="00F6515A"/>
    <w:rsid w:val="00F71F26"/>
    <w:rsid w:val="00F9379A"/>
    <w:rsid w:val="00F948EA"/>
    <w:rsid w:val="00FA0CD8"/>
    <w:rsid w:val="00FA7D40"/>
    <w:rsid w:val="00FB67CF"/>
    <w:rsid w:val="00FB6B94"/>
    <w:rsid w:val="00FC393C"/>
    <w:rsid w:val="00FC771A"/>
    <w:rsid w:val="00FD0D71"/>
    <w:rsid w:val="00FD54FF"/>
    <w:rsid w:val="00FD62D3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40B4B8E"/>
  <w15:docId w15:val="{9E34093D-5B13-40C6-9DC4-4305C322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1"/>
    <w:link w:val="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1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7">
    <w:name w:val="page number"/>
    <w:basedOn w:val="a2"/>
    <w:qFormat/>
  </w:style>
  <w:style w:type="paragraph" w:customStyle="1" w:styleId="10">
    <w:name w:val="Αριθμός 1"/>
    <w:basedOn w:val="a1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a1"/>
    <w:qFormat/>
    <w:pPr>
      <w:ind w:left="568" w:hanging="284"/>
    </w:pPr>
  </w:style>
  <w:style w:type="character" w:customStyle="1" w:styleId="1Char">
    <w:name w:val="Επικεφαλίδα 1 Char"/>
    <w:basedOn w:val="a2"/>
    <w:link w:val="1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2"/>
    <w:link w:val="a5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2"/>
    <w:link w:val="a6"/>
    <w:uiPriority w:val="99"/>
    <w:qFormat/>
    <w:rPr>
      <w:rFonts w:ascii="Times New Roman" w:hAnsi="Times New Roman" w:cs="Times New Roman"/>
    </w:rPr>
  </w:style>
  <w:style w:type="paragraph" w:customStyle="1" w:styleId="a0">
    <w:name w:val="Αριθμός"/>
    <w:basedOn w:val="a1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1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2"/>
    <w:link w:val="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8">
    <w:name w:val="ερώτημα"/>
    <w:basedOn w:val="a1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9">
    <w:name w:val="Απάντηση"/>
    <w:basedOn w:val="2"/>
    <w:next w:val="a1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aa">
    <w:name w:val="Title"/>
    <w:basedOn w:val="a1"/>
    <w:next w:val="a1"/>
    <w:link w:val="Char1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Char1">
    <w:name w:val="Τίτλος Char"/>
    <w:basedOn w:val="a2"/>
    <w:link w:val="aa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a1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b">
    <w:name w:val="E-mail Signature"/>
    <w:basedOn w:val="a1"/>
    <w:link w:val="Char2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2">
    <w:name w:val="Υπογραφή ηλεκτρονικού ταχυδρομείου Char"/>
    <w:basedOn w:val="a2"/>
    <w:link w:val="ab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2"/>
    <w:link w:val="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">
    <w:name w:val="List"/>
    <w:basedOn w:val="a1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ac">
    <w:name w:val="Signature"/>
    <w:basedOn w:val="a1"/>
    <w:link w:val="Char3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Char3">
    <w:name w:val="Υπογραφή Char"/>
    <w:basedOn w:val="a2"/>
    <w:link w:val="ac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1-4">
    <w:name w:val="Medium Shading 1 Accent 4"/>
    <w:basedOn w:val="a3"/>
    <w:uiPriority w:val="63"/>
    <w:rsid w:val="00243416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d">
    <w:name w:val="μέσα"/>
    <w:basedOn w:val="a1"/>
    <w:rsid w:val="00846464"/>
    <w:pPr>
      <w:ind w:left="340"/>
    </w:pPr>
  </w:style>
  <w:style w:type="paragraph" w:styleId="ae">
    <w:name w:val="Balloon Text"/>
    <w:basedOn w:val="a1"/>
    <w:link w:val="Char4"/>
    <w:uiPriority w:val="99"/>
    <w:semiHidden/>
    <w:unhideWhenUsed/>
    <w:rsid w:val="00A65E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4">
    <w:name w:val="Κείμενο πλαισίου Char"/>
    <w:basedOn w:val="a2"/>
    <w:link w:val="ae"/>
    <w:uiPriority w:val="99"/>
    <w:semiHidden/>
    <w:rsid w:val="00A65EBE"/>
    <w:rPr>
      <w:rFonts w:ascii="Lucida Grande" w:hAnsi="Lucida Grande" w:cs="Lucida Grande"/>
      <w:noProof/>
      <w:sz w:val="18"/>
      <w:szCs w:val="18"/>
      <w:lang w:eastAsia="en-US"/>
    </w:rPr>
  </w:style>
  <w:style w:type="table" w:styleId="af">
    <w:name w:val="Table Grid"/>
    <w:basedOn w:val="a3"/>
    <w:uiPriority w:val="39"/>
    <w:rsid w:val="00D75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8.png"/><Relationship Id="rId34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5" Type="http://schemas.openxmlformats.org/officeDocument/2006/relationships/image" Target="media/image10.emf"/><Relationship Id="rId33" Type="http://schemas.openxmlformats.org/officeDocument/2006/relationships/image" Target="media/image1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36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7.e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image" Target="media/image11.png"/><Relationship Id="rId30" Type="http://schemas.openxmlformats.org/officeDocument/2006/relationships/oleObject" Target="embeddings/oleObject10.bin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B7183-4DDD-8D4B-9C06-F93F49EE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674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 ορμή και η κάθετη αντίδραση του επιπέδου</vt:lpstr>
      <vt:lpstr/>
    </vt:vector>
  </TitlesOfParts>
  <Manager/>
  <Company/>
  <LinksUpToDate>false</LinksUpToDate>
  <CharactersWithSpaces>4310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ορμή και η κάθετη αντίδραση του επιπέδου</dc:title>
  <dc:subject/>
  <dc:creator>Διονύσης Μάργαρης</dc:creator>
  <cp:keywords/>
  <dc:description/>
  <cp:lastModifiedBy>dmarg</cp:lastModifiedBy>
  <cp:revision>4</cp:revision>
  <cp:lastPrinted>2024-09-14T17:32:00Z</cp:lastPrinted>
  <dcterms:created xsi:type="dcterms:W3CDTF">2024-11-29T14:22:00Z</dcterms:created>
  <dcterms:modified xsi:type="dcterms:W3CDTF">2024-11-29T16:20:00Z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