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Χημεία</w:t>
        <w:br/>
        <w:br/>
        <w:t>Διευκρίνιση σχετικά με τη διαχείριση της Διδακτέας Εξεταστέας ύλης στο μάθημα της Χημείας Γ’ γενικού λυκείου.</w:t>
        <w:br/>
        <w:br/>
        <w:t>Μετά από προφορική επικοινωνία με το Ι.Ε.Π. σας ενημερώνουμε ότι:</w:t>
        <w:br/>
        <w:t>η υποπαράγραφος του 1ου  Κεφαλαίου του τεύχους Α' της Χημείας Γ γενικού λυκείου με τίτλο «Ιδιότητες υγρών» που περιλαμβάνει τις ενότητες «Ιξώδες», «Επιφανειακή τάση» και «Τάση ατμών» είναι εντός διδακτέας ύλης.</w:t>
        <w:br/>
        <w:t>Επισημαίνεται ότι η ως άνω υποπαράγραφος δεν περιέχει μαθηματικές σχέσεις, ως εκ τούτου α) οι ερωτήσεις σχετικά με το ιξώδες, την επιφανειακή τάση και την τάση ατμών είναι εντός Διδακτέας-Εξεταστέας ύλης,</w:t>
        <w:br/>
        <w:t>β) οι ασκήσεις που συνδέονται με την τάση ατμών είναι εκτός Διδακτέας-Εξεταστέας ύλης.</w:t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val="fullPage" w:percent="6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l-GR" w:eastAsia="zh-CN" w:bidi="hi-IN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LibreOffice/6.2.4.2$Windows_x86 LibreOffice_project/2412653d852ce75f65fbfa83fb7e7b669a126d64</Application>
  <Pages>1</Pages>
  <Words>102</Words>
  <Characters>583</Characters>
  <CharactersWithSpaces>688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2019-11-13T22:33:10Z</dcterms:created>
  <dc:creator/>
  <dc:description/>
  <dc:language>el-GR</dc:language>
  <cp:lastModifiedBy/>
  <dcterms:modified xsi:type="dcterms:W3CDTF">2019-11-13T22:34:20Z</dcterms:modified>
  <cp:revision>1</cp:revision>
  <dc:subject/>
  <dc:title/>
</cp:coreProperties>
</file>