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7CCF6EC" w14:textId="6DF9612F" w:rsidR="00D533FC" w:rsidRPr="003E5302" w:rsidRDefault="003E5302" w:rsidP="003E530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1983"/>
      </w:pPr>
      <w:r>
        <w:t>Όταν παύει να ασκείται η μία δύναμη</w:t>
      </w:r>
    </w:p>
    <w:p w14:paraId="2D297CC6" w14:textId="70CCA6B5" w:rsidR="009B3F35" w:rsidRDefault="001335C9" w:rsidP="003A77A4">
      <w:r>
        <w:rPr>
          <w:noProof/>
          <w:lang w:eastAsia="zh-CN"/>
        </w:rPr>
        <w:pict w14:anchorId="7B039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55pt;margin-top:2.85pt;width:124.3pt;height:138.55pt;z-index:251658240;mso-position-horizontal-relative:text;mso-position-vertical-relative:text" filled="t" fillcolor="#c5e0b3 [1305]">
            <v:imagedata r:id="rId9" o:title=""/>
            <w10:wrap type="square"/>
          </v:shape>
          <o:OLEObject Type="Embed" ProgID="Visio.Drawing.11" ShapeID="_x0000_s1026" DrawAspect="Content" ObjectID="_1668399199" r:id="rId10"/>
        </w:pict>
      </w:r>
      <w:r w:rsidR="00F31D0C">
        <w:rPr>
          <w:lang w:eastAsia="zh-CN"/>
        </w:rPr>
        <w:t>Ένα σώμα ηρεμεί σε λείο οριζόντιο επίπεδο, όταν κάποια  στιγμή δέχεται  δύο οριζόντιες δυνάμεις με αντίθετες κατευθύνσεις, όπως στο σχήμα. Στο διάγραμμα δίνεται το πώς μεταβάλλεται η ταχύτητα του σώματος σε συνάρτηση με το χρόνο, όταν τη στιγμή t</w:t>
      </w:r>
      <w:r w:rsidR="00F31D0C">
        <w:rPr>
          <w:vertAlign w:val="subscript"/>
          <w:lang w:eastAsia="zh-CN"/>
        </w:rPr>
        <w:t>1</w:t>
      </w:r>
      <w:r w:rsidR="00F31D0C">
        <w:rPr>
          <w:lang w:eastAsia="zh-CN"/>
        </w:rPr>
        <w:t xml:space="preserve"> παύει να ασκείται η μια από τις παραπάνω δυνάμεις.</w:t>
      </w:r>
      <w:r w:rsidR="003A61A0">
        <w:rPr>
          <w:lang w:eastAsia="zh-CN"/>
        </w:rPr>
        <w:t xml:space="preserve"> Δίνεται ότι η κατεύθυνση προς δεξιά θεωρείται θετική και ότι η δύναμη </w:t>
      </w:r>
      <w:r w:rsidRPr="000866C9">
        <w:rPr>
          <w:position w:val="-12"/>
        </w:rPr>
        <w:object w:dxaOrig="280" w:dyaOrig="380" w14:anchorId="401757CE">
          <v:shape id="_x0000_i1051" type="#_x0000_t75" style="width:13.85pt;height:18.8pt" o:ole="">
            <v:imagedata r:id="rId11" o:title=""/>
          </v:shape>
          <o:OLEObject Type="Embed" ProgID="Equation.3" ShapeID="_x0000_i1051" DrawAspect="Content" ObjectID="_1668399183" r:id="rId12"/>
        </w:object>
      </w:r>
      <w:r w:rsidR="003A61A0">
        <w:t>έχει σταθερό μέτρο.</w:t>
      </w:r>
    </w:p>
    <w:p w14:paraId="2680433C" w14:textId="667748E7" w:rsidR="006755D7" w:rsidRDefault="006755D7" w:rsidP="007D3118">
      <w:pPr>
        <w:ind w:left="142"/>
      </w:pPr>
      <w:r>
        <w:t xml:space="preserve">i) </w:t>
      </w:r>
      <w:r w:rsidR="007D3118">
        <w:t xml:space="preserve"> </w:t>
      </w:r>
      <w:r>
        <w:t xml:space="preserve">Η δύναμη </w:t>
      </w:r>
      <w:r w:rsidR="001335C9" w:rsidRPr="000866C9">
        <w:rPr>
          <w:position w:val="-12"/>
        </w:rPr>
        <w:object w:dxaOrig="280" w:dyaOrig="380" w14:anchorId="0D6112B2">
          <v:shape id="_x0000_i1054" type="#_x0000_t75" style="width:13.85pt;height:18.8pt" o:ole="">
            <v:imagedata r:id="rId13" o:title=""/>
          </v:shape>
          <o:OLEObject Type="Embed" ProgID="Equation.3" ShapeID="_x0000_i1054" DrawAspect="Content" ObjectID="_1668399184" r:id="rId14"/>
        </w:object>
      </w:r>
      <w:r>
        <w:t xml:space="preserve"> έχει σταθερό μέτρο ή είναι μεταβλητή;</w:t>
      </w:r>
    </w:p>
    <w:p w14:paraId="0D6DC7CC" w14:textId="1137960E" w:rsidR="006755D7" w:rsidRDefault="006755D7" w:rsidP="007D3118">
      <w:pPr>
        <w:ind w:left="142"/>
      </w:pPr>
      <w:r>
        <w:t>ii) Ποια δύναμη έπαψε να ασκείται στο σώμα τη  στιγμή t</w:t>
      </w:r>
      <w:r>
        <w:rPr>
          <w:vertAlign w:val="subscript"/>
        </w:rPr>
        <w:t>1</w:t>
      </w:r>
      <w:r>
        <w:t>;</w:t>
      </w:r>
    </w:p>
    <w:p w14:paraId="1CB6EAC2" w14:textId="6A8AFA58" w:rsidR="006755D7" w:rsidRDefault="006755D7" w:rsidP="007D3118">
      <w:pPr>
        <w:ind w:left="142"/>
      </w:pPr>
      <w:r>
        <w:t xml:space="preserve">iii) </w:t>
      </w:r>
      <w:r w:rsidR="007C7E97">
        <w:t>Αν t</w:t>
      </w:r>
      <w:r w:rsidR="007C7E97">
        <w:rPr>
          <w:vertAlign w:val="subscript"/>
        </w:rPr>
        <w:t>2</w:t>
      </w:r>
      <w:r w:rsidR="007C7E97">
        <w:t>=1,5t</w:t>
      </w:r>
      <w:r w:rsidR="007C7E97">
        <w:rPr>
          <w:vertAlign w:val="subscript"/>
        </w:rPr>
        <w:t>1</w:t>
      </w:r>
      <w:r w:rsidR="007C7E97">
        <w:t>, τότε για τα μέτρα των δύο δυνάμεων ισχύει:</w:t>
      </w:r>
    </w:p>
    <w:p w14:paraId="1DCCA31E" w14:textId="11530CBE" w:rsidR="007C7E97" w:rsidRDefault="007C7E97" w:rsidP="007D3118">
      <w:pPr>
        <w:jc w:val="center"/>
      </w:pPr>
      <w:r>
        <w:rPr>
          <w:lang w:eastAsia="zh-CN"/>
        </w:rPr>
        <w:t xml:space="preserve">α) </w:t>
      </w:r>
      <w:r w:rsidR="001335C9" w:rsidRPr="001335C9">
        <w:rPr>
          <w:position w:val="-18"/>
        </w:rPr>
        <w:object w:dxaOrig="1200" w:dyaOrig="460" w14:anchorId="1C36D991">
          <v:shape id="_x0000_i1057" type="#_x0000_t75" style="width:60.35pt;height:23.25pt" o:ole="">
            <v:imagedata r:id="rId15" o:title=""/>
          </v:shape>
          <o:OLEObject Type="Embed" ProgID="Equation.3" ShapeID="_x0000_i1057" DrawAspect="Content" ObjectID="_1668399185" r:id="rId16"/>
        </w:object>
      </w:r>
      <w:r>
        <w:t xml:space="preserve">, </w:t>
      </w:r>
      <w:r w:rsidR="007D3118">
        <w:t xml:space="preserve">   </w:t>
      </w:r>
      <w:r>
        <w:t xml:space="preserve">  β) </w:t>
      </w:r>
      <w:r w:rsidR="001335C9" w:rsidRPr="001335C9">
        <w:rPr>
          <w:position w:val="-18"/>
        </w:rPr>
        <w:object w:dxaOrig="1040" w:dyaOrig="460" w14:anchorId="518207C9">
          <v:shape id="_x0000_i1060" type="#_x0000_t75" style="width:52.3pt;height:23.25pt" o:ole="">
            <v:imagedata r:id="rId17" o:title=""/>
          </v:shape>
          <o:OLEObject Type="Embed" ProgID="Equation.3" ShapeID="_x0000_i1060" DrawAspect="Content" ObjectID="_1668399186" r:id="rId18"/>
        </w:object>
      </w:r>
      <w:r>
        <w:t xml:space="preserve">,   </w:t>
      </w:r>
      <w:r w:rsidR="007D3118">
        <w:t xml:space="preserve">  </w:t>
      </w:r>
      <w:r>
        <w:t xml:space="preserve">  γ) </w:t>
      </w:r>
      <w:r w:rsidR="001335C9" w:rsidRPr="001335C9">
        <w:rPr>
          <w:position w:val="-18"/>
        </w:rPr>
        <w:object w:dxaOrig="1240" w:dyaOrig="460" w14:anchorId="48F79C2C">
          <v:shape id="_x0000_i1063" type="#_x0000_t75" style="width:62.15pt;height:23.25pt" o:ole="">
            <v:imagedata r:id="rId19" o:title=""/>
          </v:shape>
          <o:OLEObject Type="Embed" ProgID="Equation.3" ShapeID="_x0000_i1063" DrawAspect="Content" ObjectID="_1668399187" r:id="rId20"/>
        </w:object>
      </w:r>
      <w:r w:rsidR="00027DCC">
        <w:t>.</w:t>
      </w:r>
    </w:p>
    <w:p w14:paraId="55CCCDCA" w14:textId="484C1632" w:rsidR="00027DCC" w:rsidRDefault="00027DCC" w:rsidP="003A77A4">
      <w:r>
        <w:t>Να δικαιολογήσετε τις απαντήσεις σας.</w:t>
      </w:r>
    </w:p>
    <w:p w14:paraId="2E1582C4" w14:textId="281C74C2" w:rsidR="00027DCC" w:rsidRDefault="00027DCC" w:rsidP="00027DCC">
      <w:pPr>
        <w:pStyle w:val="a1"/>
      </w:pPr>
      <w:r>
        <w:t>Απάντηση:</w:t>
      </w:r>
    </w:p>
    <w:p w14:paraId="397FDCD6" w14:textId="0EC18AE5" w:rsidR="00027DCC" w:rsidRDefault="001335C9" w:rsidP="00AB400D">
      <w:pPr>
        <w:pStyle w:val="i"/>
      </w:pPr>
      <w:r>
        <w:rPr>
          <w:noProof/>
        </w:rPr>
        <w:pict w14:anchorId="4D7D694B">
          <v:shape id="_x0000_s1028" type="#_x0000_t75" style="position:absolute;left:0;text-align:left;margin-left:359.05pt;margin-top:3.45pt;width:122.75pt;height:82.05pt;z-index:251659264;mso-position-horizontal-relative:text;mso-position-vertical-relative:text" filled="t" fillcolor="#c5e0b3 [1305]">
            <v:imagedata r:id="rId21" o:title=""/>
            <w10:wrap type="square"/>
          </v:shape>
          <o:OLEObject Type="Embed" ProgID="Visio.Drawing.11" ShapeID="_x0000_s1028" DrawAspect="Content" ObjectID="_1668399200" r:id="rId22"/>
        </w:pict>
      </w:r>
      <w:r w:rsidR="00AB400D">
        <w:t>Η κλίση σε ένα διάγραμμα υ-t, μας επιτρέπει να υπολογίζουμε την επιτάχυνση του σώματος. Έτσι στο διάγραμμα από 0-t</w:t>
      </w:r>
      <w:r w:rsidR="00AB400D">
        <w:rPr>
          <w:vertAlign w:val="subscript"/>
        </w:rPr>
        <w:t>1</w:t>
      </w:r>
      <w:r w:rsidR="00AB400D" w:rsidRPr="00AB400D">
        <w:t xml:space="preserve"> </w:t>
      </w:r>
      <w:r w:rsidR="00AB400D">
        <w:t>η γωνία θ παραμένει σταθερή, πράγμα που σημαίνει ότι το σώμα κινείται με σταθερή επιτάχυνση. Αλλά ο 2</w:t>
      </w:r>
      <w:r w:rsidR="00AB400D" w:rsidRPr="00AB400D">
        <w:rPr>
          <w:vertAlign w:val="superscript"/>
        </w:rPr>
        <w:t>ος</w:t>
      </w:r>
      <w:r w:rsidR="00AB400D">
        <w:t xml:space="preserve"> νόμος του Νεύτωνα μας  δίνει:</w:t>
      </w:r>
    </w:p>
    <w:p w14:paraId="16A0D0E8" w14:textId="25B05E0F" w:rsidR="00AB400D" w:rsidRDefault="001335C9" w:rsidP="009E3D4E">
      <w:pPr>
        <w:jc w:val="center"/>
        <w:rPr>
          <w:lang w:val="en-US"/>
        </w:rPr>
      </w:pPr>
      <w:r w:rsidRPr="009E3D4E">
        <w:rPr>
          <w:position w:val="-12"/>
        </w:rPr>
        <w:object w:dxaOrig="2460" w:dyaOrig="380" w14:anchorId="268A9F97">
          <v:shape id="_x0000_i1066" type="#_x0000_t75" style="width:123.45pt;height:18.8pt" o:ole="">
            <v:imagedata r:id="rId23" o:title=""/>
          </v:shape>
          <o:OLEObject Type="Embed" ProgID="Equation.3" ShapeID="_x0000_i1066" DrawAspect="Content" ObjectID="_1668399188" r:id="rId24"/>
        </w:object>
      </w:r>
      <w:r w:rsidR="00A268BE">
        <w:t xml:space="preserve"> (1)</w:t>
      </w:r>
    </w:p>
    <w:p w14:paraId="1533D638" w14:textId="23ACD02A" w:rsidR="009E3D4E" w:rsidRDefault="009E3D4E" w:rsidP="00FB2352">
      <w:pPr>
        <w:ind w:left="340"/>
      </w:pPr>
      <w:r>
        <w:t xml:space="preserve">Οπότε  αφού η επιτάχυνση παραμένει σταθερή και η συνισταμένη δύναμη θα είναι σταθερή, συνεπώς και η δύναμη </w:t>
      </w:r>
      <w:r w:rsidRPr="000866C9">
        <w:rPr>
          <w:position w:val="-12"/>
        </w:rPr>
        <w:object w:dxaOrig="279" w:dyaOrig="400" w14:anchorId="08098971">
          <v:shape id="_x0000_i1033" type="#_x0000_t75" style="width:13.85pt;height:19.7pt" o:ole="">
            <v:imagedata r:id="rId25" o:title=""/>
          </v:shape>
          <o:OLEObject Type="Embed" ProgID="Equation.DSMT4" ShapeID="_x0000_i1033" DrawAspect="Content" ObjectID="_1668399189" r:id="rId26"/>
        </w:object>
      </w:r>
      <w:r>
        <w:t xml:space="preserve"> </w:t>
      </w:r>
      <w:r w:rsidR="00FB2352">
        <w:t>είναι σταθερή, έχοντας προφανώς και σταθερό μέτρο.</w:t>
      </w:r>
    </w:p>
    <w:p w14:paraId="0B53105A" w14:textId="5DDDC0CD" w:rsidR="00FB2352" w:rsidRDefault="00FB2352" w:rsidP="00FB2352">
      <w:pPr>
        <w:pStyle w:val="i"/>
      </w:pPr>
      <w:r>
        <w:t>Μετά την κατάργηση της μιας δύναμης, για t &gt; t</w:t>
      </w:r>
      <w:r>
        <w:rPr>
          <w:vertAlign w:val="subscript"/>
        </w:rPr>
        <w:t>1</w:t>
      </w:r>
      <w:r>
        <w:t xml:space="preserve"> η κλίση στο διάγραμμα υ-t γίνεται αρνητική (η γωνία φ είναι μεγαλύτερη των 90° και η εφφ &lt; 0), συνεπώς και η επιτάχυνση του σώματος είναι αρνητική. Αλλά αυτό σημαίνει ότι </w:t>
      </w:r>
      <w:r w:rsidR="001D1D46">
        <w:t xml:space="preserve">η επιτάχυνση αυτή </w:t>
      </w:r>
      <w:r>
        <w:t xml:space="preserve">προκαλείται από την δύναμη </w:t>
      </w:r>
      <w:r w:rsidRPr="000866C9">
        <w:rPr>
          <w:position w:val="-12"/>
        </w:rPr>
        <w:object w:dxaOrig="279" w:dyaOrig="400" w14:anchorId="7A53CB0A">
          <v:shape id="_x0000_i1034" type="#_x0000_t75" style="width:13.85pt;height:19.7pt" o:ole="">
            <v:imagedata r:id="rId27" o:title=""/>
          </v:shape>
          <o:OLEObject Type="Embed" ProgID="Equation.DSMT4" ShapeID="_x0000_i1034" DrawAspect="Content" ObjectID="_1668399190" r:id="rId28"/>
        </w:object>
      </w:r>
      <w:r>
        <w:t xml:space="preserve">η οποία έχει κατεύθυνση προς τα αριστερά (αρνητική κατεύθυνση). Συνεπώς έπαψε να ασκείται η δύναμη </w:t>
      </w:r>
      <w:r w:rsidR="001335C9" w:rsidRPr="000866C9">
        <w:rPr>
          <w:position w:val="-12"/>
        </w:rPr>
        <w:object w:dxaOrig="280" w:dyaOrig="380" w14:anchorId="720F2663">
          <v:shape id="_x0000_i1078" type="#_x0000_t75" style="width:13.85pt;height:18.8pt" o:ole="">
            <v:imagedata r:id="rId29" o:title=""/>
          </v:shape>
          <o:OLEObject Type="Embed" ProgID="Equation.3" ShapeID="_x0000_i1078" DrawAspect="Content" ObjectID="_1668399191" r:id="rId30"/>
        </w:object>
      </w:r>
      <w:r>
        <w:t>.</w:t>
      </w:r>
    </w:p>
    <w:p w14:paraId="014EC86F" w14:textId="061BB739" w:rsidR="00FB2352" w:rsidRDefault="00A268BE" w:rsidP="00FB2352">
      <w:pPr>
        <w:pStyle w:val="i"/>
      </w:pPr>
      <w:r>
        <w:t>Επιστρέφοντας στην εξίσωση (1) και αντικαθιστώντας τα διανύσματα με τα μέτρα τους, θα πάρουμε, για το χρονικό διάστημα 0-t</w:t>
      </w:r>
      <w:r>
        <w:rPr>
          <w:vertAlign w:val="subscript"/>
        </w:rPr>
        <w:t xml:space="preserve">1  </w:t>
      </w:r>
      <w:r>
        <w:t xml:space="preserve">όπου το σώμα επιταχύνεται με επιτάχυνση </w:t>
      </w:r>
      <w:r w:rsidR="001335C9" w:rsidRPr="000866C9">
        <w:rPr>
          <w:position w:val="-12"/>
        </w:rPr>
        <w:object w:dxaOrig="280" w:dyaOrig="380" w14:anchorId="01A35A7B">
          <v:shape id="_x0000_i1075" type="#_x0000_t75" style="width:13.85pt;height:18.8pt" o:ole="">
            <v:imagedata r:id="rId31" o:title=""/>
          </v:shape>
          <o:OLEObject Type="Embed" ProgID="Equation.3" ShapeID="_x0000_i1075" DrawAspect="Content" ObjectID="_1668399192" r:id="rId32"/>
        </w:object>
      </w:r>
      <w:r w:rsidR="00956646">
        <w:t xml:space="preserve"> και μετά την κατάργηση της μιας δύναμης όπου έχουμε επιτάχυνση </w:t>
      </w:r>
      <w:r w:rsidR="001335C9" w:rsidRPr="000866C9">
        <w:rPr>
          <w:position w:val="-12"/>
        </w:rPr>
        <w:object w:dxaOrig="300" w:dyaOrig="380" w14:anchorId="63D9137B">
          <v:shape id="_x0000_i1072" type="#_x0000_t75" style="width:15.2pt;height:18.8pt" o:ole="">
            <v:imagedata r:id="rId33" o:title=""/>
          </v:shape>
          <o:OLEObject Type="Embed" ProgID="Equation.3" ShapeID="_x0000_i1072" DrawAspect="Content" ObjectID="_1668399193" r:id="rId34"/>
        </w:object>
      </w:r>
      <w:r w:rsidR="00956646">
        <w:t>:</w:t>
      </w:r>
    </w:p>
    <w:p w14:paraId="16EE8FE7" w14:textId="75C22DDA" w:rsidR="00A268BE" w:rsidRPr="009E3D4E" w:rsidRDefault="001335C9" w:rsidP="00956646">
      <w:pPr>
        <w:jc w:val="center"/>
      </w:pPr>
      <w:r w:rsidRPr="001335C9">
        <w:rPr>
          <w:position w:val="-18"/>
        </w:rPr>
        <w:object w:dxaOrig="4220" w:dyaOrig="460" w14:anchorId="59135A7F">
          <v:shape id="_x0000_i1069" type="#_x0000_t75" style="width:212pt;height:23.25pt" o:ole="">
            <v:imagedata r:id="rId35" o:title=""/>
          </v:shape>
          <o:OLEObject Type="Embed" ProgID="Equation.3" ShapeID="_x0000_i1069" DrawAspect="Content" ObjectID="_1668399194" r:id="rId36"/>
        </w:object>
      </w:r>
    </w:p>
    <w:p w14:paraId="6819D838" w14:textId="74537306" w:rsidR="00AB400D" w:rsidRDefault="00956646" w:rsidP="00956646">
      <w:pPr>
        <w:ind w:left="340"/>
      </w:pPr>
      <w:r>
        <w:t>Αλλά για τα μέτρα των  δύο επιταχύνσεων έχουμε:</w:t>
      </w:r>
    </w:p>
    <w:p w14:paraId="3E84713E" w14:textId="6B93C093" w:rsidR="00956646" w:rsidRDefault="001335C9" w:rsidP="00B75911">
      <w:pPr>
        <w:ind w:left="340"/>
        <w:jc w:val="center"/>
        <w:rPr>
          <w:lang w:val="en-US"/>
        </w:rPr>
      </w:pPr>
      <w:r w:rsidRPr="001335C9">
        <w:rPr>
          <w:position w:val="-34"/>
        </w:rPr>
        <w:object w:dxaOrig="6620" w:dyaOrig="780" w14:anchorId="0AC86BEC">
          <v:shape id="_x0000_i1081" type="#_x0000_t75" style="width:332.7pt;height:38.9pt" o:ole="">
            <v:imagedata r:id="rId37" o:title=""/>
          </v:shape>
          <o:OLEObject Type="Embed" ProgID="Equation.3" ShapeID="_x0000_i1081" DrawAspect="Content" ObjectID="_1668399195" r:id="rId38"/>
        </w:object>
      </w:r>
    </w:p>
    <w:p w14:paraId="762D911A" w14:textId="7B00EAFF" w:rsidR="00B75911" w:rsidRDefault="00B75911" w:rsidP="00B75911">
      <w:pPr>
        <w:ind w:left="340"/>
      </w:pPr>
      <w:r>
        <w:t>Οπότε με πρόσθεση κατά μέλη των εξισώσεων  (2) και (3) παίρνουμε:</w:t>
      </w:r>
    </w:p>
    <w:p w14:paraId="6F284C1F" w14:textId="3EA1803B" w:rsidR="00B75911" w:rsidRDefault="001335C9" w:rsidP="005734A5">
      <w:pPr>
        <w:ind w:left="340"/>
        <w:jc w:val="center"/>
      </w:pPr>
      <w:r w:rsidRPr="00B75911">
        <w:rPr>
          <w:position w:val="-40"/>
        </w:rPr>
        <w:object w:dxaOrig="3260" w:dyaOrig="920" w14:anchorId="77FD4642">
          <v:shape id="_x0000_i1084" type="#_x0000_t75" style="width:163.7pt;height:46.05pt" o:ole="">
            <v:imagedata r:id="rId39" o:title=""/>
          </v:shape>
          <o:OLEObject Type="Embed" ProgID="Equation.3" ShapeID="_x0000_i1084" DrawAspect="Content" ObjectID="_1668399196" r:id="rId40"/>
        </w:object>
      </w:r>
    </w:p>
    <w:p w14:paraId="49F7EEA5" w14:textId="534B28F2" w:rsidR="005734A5" w:rsidRDefault="005734A5" w:rsidP="005734A5">
      <w:pPr>
        <w:ind w:left="340"/>
      </w:pPr>
      <w:r>
        <w:t>Ενώ από την εξίσωση (3) παίρνουμε:</w:t>
      </w:r>
    </w:p>
    <w:bookmarkStart w:id="0" w:name="_GoBack"/>
    <w:p w14:paraId="02AB59D7" w14:textId="5924606D" w:rsidR="005734A5" w:rsidRDefault="001335C9" w:rsidP="005734A5">
      <w:pPr>
        <w:ind w:left="340"/>
        <w:jc w:val="center"/>
      </w:pPr>
      <w:r w:rsidRPr="001335C9">
        <w:rPr>
          <w:position w:val="-18"/>
        </w:rPr>
        <w:object w:dxaOrig="2380" w:dyaOrig="460" w14:anchorId="02A230B3">
          <v:shape id="_x0000_i1086" type="#_x0000_t75" style="width:119.4pt;height:23.25pt" o:ole="">
            <v:imagedata r:id="rId41" o:title=""/>
          </v:shape>
          <o:OLEObject Type="Embed" ProgID="Equation.3" ShapeID="_x0000_i1086" DrawAspect="Content" ObjectID="_1668399197" r:id="rId42"/>
        </w:object>
      </w:r>
      <w:bookmarkEnd w:id="0"/>
    </w:p>
    <w:p w14:paraId="10AEF193" w14:textId="6DB5FC9A" w:rsidR="005734A5" w:rsidRDefault="005734A5" w:rsidP="005734A5">
      <w:pPr>
        <w:ind w:left="340"/>
      </w:pPr>
      <w:r>
        <w:t>Με διαίρεση κατά μέλη των (4) και (5) παίρνουμε:</w:t>
      </w:r>
    </w:p>
    <w:p w14:paraId="2C5F640F" w14:textId="628E5C0E" w:rsidR="00CA5E28" w:rsidRDefault="001335C9" w:rsidP="00CA5E28">
      <w:pPr>
        <w:ind w:left="340"/>
        <w:jc w:val="center"/>
      </w:pPr>
      <w:r w:rsidRPr="00CA5E28">
        <w:rPr>
          <w:position w:val="-62"/>
        </w:rPr>
        <w:object w:dxaOrig="2440" w:dyaOrig="1340" w14:anchorId="277CEF8E">
          <v:shape id="_x0000_i1045" type="#_x0000_t75" style="width:122.55pt;height:67.1pt" o:ole="">
            <v:imagedata r:id="rId43" o:title=""/>
          </v:shape>
          <o:OLEObject Type="Embed" ProgID="Equation.3" ShapeID="_x0000_i1045" DrawAspect="Content" ObjectID="_1668399198" r:id="rId44"/>
        </w:object>
      </w:r>
    </w:p>
    <w:p w14:paraId="17270AE0" w14:textId="249A9794" w:rsidR="00CA5E28" w:rsidRDefault="00CA5E28" w:rsidP="00CA5E28">
      <w:pPr>
        <w:ind w:left="340"/>
      </w:pPr>
      <w:r>
        <w:t>Σωστό το (α).</w:t>
      </w:r>
    </w:p>
    <w:p w14:paraId="474ADB1F" w14:textId="6714FD65" w:rsidR="00CA5E28" w:rsidRPr="00CA5E28" w:rsidRDefault="00CA5E28" w:rsidP="00CA5E28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CA5E28" w:rsidRPr="00CA5E28">
      <w:headerReference w:type="default" r:id="rId45"/>
      <w:footerReference w:type="default" r:id="rId4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FB6C4F" w14:textId="77777777" w:rsidR="003346DA" w:rsidRDefault="003346DA">
      <w:pPr>
        <w:spacing w:line="240" w:lineRule="auto"/>
      </w:pPr>
      <w:r>
        <w:separator/>
      </w:r>
    </w:p>
  </w:endnote>
  <w:endnote w:type="continuationSeparator" w:id="0">
    <w:p w14:paraId="2C316FB5" w14:textId="77777777" w:rsidR="003346DA" w:rsidRDefault="0033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00000081" w:usb1="00000000" w:usb2="00000000" w:usb3="00000000" w:csb0="00000008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A5169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5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81EA2F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4001DA07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0396F45" w14:textId="77777777" w:rsidR="003346DA" w:rsidRDefault="003346DA">
      <w:pPr>
        <w:spacing w:after="0"/>
      </w:pPr>
      <w:r>
        <w:separator/>
      </w:r>
    </w:p>
  </w:footnote>
  <w:footnote w:type="continuationSeparator" w:id="0">
    <w:p w14:paraId="1982048D" w14:textId="77777777" w:rsidR="003346DA" w:rsidRDefault="003346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0EF78" w14:textId="7AC946A3" w:rsidR="00D533FC" w:rsidRPr="00F31D0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F31D0C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1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5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6">
    <w:nsid w:val="4E4D2A2A"/>
    <w:multiLevelType w:val="multilevel"/>
    <w:tmpl w:val="38D012C8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8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0C"/>
    <w:rsid w:val="00023972"/>
    <w:rsid w:val="00026D66"/>
    <w:rsid w:val="00027DCC"/>
    <w:rsid w:val="00043134"/>
    <w:rsid w:val="00053396"/>
    <w:rsid w:val="00060EF4"/>
    <w:rsid w:val="000679A2"/>
    <w:rsid w:val="000912E3"/>
    <w:rsid w:val="00091E43"/>
    <w:rsid w:val="000A5A2D"/>
    <w:rsid w:val="000B48D3"/>
    <w:rsid w:val="000B7E68"/>
    <w:rsid w:val="000C397A"/>
    <w:rsid w:val="000D78E0"/>
    <w:rsid w:val="001335C9"/>
    <w:rsid w:val="00157DCF"/>
    <w:rsid w:val="001664A5"/>
    <w:rsid w:val="001764F7"/>
    <w:rsid w:val="00191C12"/>
    <w:rsid w:val="001B25B2"/>
    <w:rsid w:val="001B45D6"/>
    <w:rsid w:val="001C5136"/>
    <w:rsid w:val="001D1D46"/>
    <w:rsid w:val="002C4684"/>
    <w:rsid w:val="002F481E"/>
    <w:rsid w:val="003034D4"/>
    <w:rsid w:val="003272C2"/>
    <w:rsid w:val="003346DA"/>
    <w:rsid w:val="00334BD8"/>
    <w:rsid w:val="00342B66"/>
    <w:rsid w:val="00371533"/>
    <w:rsid w:val="0039013D"/>
    <w:rsid w:val="003959A8"/>
    <w:rsid w:val="003A61A0"/>
    <w:rsid w:val="003A6C4E"/>
    <w:rsid w:val="003A77A4"/>
    <w:rsid w:val="003B4900"/>
    <w:rsid w:val="003D2058"/>
    <w:rsid w:val="003E1678"/>
    <w:rsid w:val="003E5302"/>
    <w:rsid w:val="003E53D7"/>
    <w:rsid w:val="0041752B"/>
    <w:rsid w:val="00430289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5649"/>
    <w:rsid w:val="0050788A"/>
    <w:rsid w:val="0055699C"/>
    <w:rsid w:val="00572886"/>
    <w:rsid w:val="005734A5"/>
    <w:rsid w:val="00585132"/>
    <w:rsid w:val="005C059F"/>
    <w:rsid w:val="0064303C"/>
    <w:rsid w:val="00667E23"/>
    <w:rsid w:val="006755D7"/>
    <w:rsid w:val="00687B49"/>
    <w:rsid w:val="006C3491"/>
    <w:rsid w:val="006E4ABE"/>
    <w:rsid w:val="006E6A87"/>
    <w:rsid w:val="006F5F92"/>
    <w:rsid w:val="00717932"/>
    <w:rsid w:val="00736498"/>
    <w:rsid w:val="00744C3F"/>
    <w:rsid w:val="00757BF7"/>
    <w:rsid w:val="00774F6B"/>
    <w:rsid w:val="007B35C2"/>
    <w:rsid w:val="007B36AF"/>
    <w:rsid w:val="007C7E97"/>
    <w:rsid w:val="007D112E"/>
    <w:rsid w:val="007D3118"/>
    <w:rsid w:val="007D7637"/>
    <w:rsid w:val="007E115B"/>
    <w:rsid w:val="007F4EE5"/>
    <w:rsid w:val="00814FD8"/>
    <w:rsid w:val="0081576D"/>
    <w:rsid w:val="00844E46"/>
    <w:rsid w:val="00873F39"/>
    <w:rsid w:val="0087491C"/>
    <w:rsid w:val="008945AD"/>
    <w:rsid w:val="00897257"/>
    <w:rsid w:val="008F3C3C"/>
    <w:rsid w:val="008F70FE"/>
    <w:rsid w:val="00923AB1"/>
    <w:rsid w:val="00956646"/>
    <w:rsid w:val="009675D3"/>
    <w:rsid w:val="009A1C4D"/>
    <w:rsid w:val="009B3F35"/>
    <w:rsid w:val="009E3D4E"/>
    <w:rsid w:val="009F636C"/>
    <w:rsid w:val="00A15C87"/>
    <w:rsid w:val="00A268BE"/>
    <w:rsid w:val="00AA662C"/>
    <w:rsid w:val="00AB400D"/>
    <w:rsid w:val="00AB4935"/>
    <w:rsid w:val="00AC5AC3"/>
    <w:rsid w:val="00B11C3D"/>
    <w:rsid w:val="00B32221"/>
    <w:rsid w:val="00B344E9"/>
    <w:rsid w:val="00B43F62"/>
    <w:rsid w:val="00B75911"/>
    <w:rsid w:val="00B820C2"/>
    <w:rsid w:val="00BB3001"/>
    <w:rsid w:val="00CA5E28"/>
    <w:rsid w:val="00CA7A43"/>
    <w:rsid w:val="00D045EF"/>
    <w:rsid w:val="00D533FC"/>
    <w:rsid w:val="00D63D0F"/>
    <w:rsid w:val="00D82210"/>
    <w:rsid w:val="00D97305"/>
    <w:rsid w:val="00DA0155"/>
    <w:rsid w:val="00DA1226"/>
    <w:rsid w:val="00DB03A5"/>
    <w:rsid w:val="00DB77D1"/>
    <w:rsid w:val="00DC3154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31D0C"/>
    <w:rsid w:val="00F57374"/>
    <w:rsid w:val="00F6515A"/>
    <w:rsid w:val="00F66882"/>
    <w:rsid w:val="00F6705E"/>
    <w:rsid w:val="00F71F26"/>
    <w:rsid w:val="00F73155"/>
    <w:rsid w:val="00F948EA"/>
    <w:rsid w:val="00FA0CD8"/>
    <w:rsid w:val="00FA7D40"/>
    <w:rsid w:val="00FB2352"/>
    <w:rsid w:val="00FB67CF"/>
    <w:rsid w:val="00FB6B9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ocId w14:val="73F94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0289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430289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0289"/>
    <w:pPr>
      <w:keepNext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 w:after="120"/>
      <w:ind w:left="2268" w:right="2268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430289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rsid w:val="00026D66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023972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873F39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3A77A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1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oleObject" Target="embeddings/oleObject6.bin"/><Relationship Id="rId21" Type="http://schemas.openxmlformats.org/officeDocument/2006/relationships/image" Target="media/image7.emf"/><Relationship Id="rId22" Type="http://schemas.openxmlformats.org/officeDocument/2006/relationships/oleObject" Target="embeddings/oleObject7.bin"/><Relationship Id="rId23" Type="http://schemas.openxmlformats.org/officeDocument/2006/relationships/image" Target="media/image8.emf"/><Relationship Id="rId24" Type="http://schemas.openxmlformats.org/officeDocument/2006/relationships/oleObject" Target="embeddings/oleObject8.bin"/><Relationship Id="rId25" Type="http://schemas.openxmlformats.org/officeDocument/2006/relationships/image" Target="media/image9.wmf"/><Relationship Id="rId26" Type="http://schemas.openxmlformats.org/officeDocument/2006/relationships/oleObject" Target="embeddings/oleObject9.bin"/><Relationship Id="rId27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oleObject11.bin"/><Relationship Id="rId31" Type="http://schemas.openxmlformats.org/officeDocument/2006/relationships/image" Target="media/image12.emf"/><Relationship Id="rId32" Type="http://schemas.openxmlformats.org/officeDocument/2006/relationships/oleObject" Target="embeddings/oleObject12.bin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3.emf"/><Relationship Id="rId34" Type="http://schemas.openxmlformats.org/officeDocument/2006/relationships/oleObject" Target="embeddings/oleObject13.bin"/><Relationship Id="rId35" Type="http://schemas.openxmlformats.org/officeDocument/2006/relationships/image" Target="media/image14.e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oleObject" Target="embeddings/oleObject4.bin"/><Relationship Id="rId17" Type="http://schemas.openxmlformats.org/officeDocument/2006/relationships/image" Target="media/image5.emf"/><Relationship Id="rId18" Type="http://schemas.openxmlformats.org/officeDocument/2006/relationships/oleObject" Target="embeddings/oleObject5.bin"/><Relationship Id="rId19" Type="http://schemas.openxmlformats.org/officeDocument/2006/relationships/image" Target="media/image6.emf"/><Relationship Id="rId37" Type="http://schemas.openxmlformats.org/officeDocument/2006/relationships/image" Target="media/image15.emf"/><Relationship Id="rId38" Type="http://schemas.openxmlformats.org/officeDocument/2006/relationships/oleObject" Target="embeddings/oleObject15.bin"/><Relationship Id="rId39" Type="http://schemas.openxmlformats.org/officeDocument/2006/relationships/image" Target="media/image16.emf"/><Relationship Id="rId40" Type="http://schemas.openxmlformats.org/officeDocument/2006/relationships/oleObject" Target="embeddings/oleObject16.bin"/><Relationship Id="rId41" Type="http://schemas.openxmlformats.org/officeDocument/2006/relationships/image" Target="media/image17.emf"/><Relationship Id="rId42" Type="http://schemas.openxmlformats.org/officeDocument/2006/relationships/oleObject" Target="embeddings/oleObject17.bin"/><Relationship Id="rId43" Type="http://schemas.openxmlformats.org/officeDocument/2006/relationships/image" Target="media/image18.emf"/><Relationship Id="rId44" Type="http://schemas.openxmlformats.org/officeDocument/2006/relationships/oleObject" Target="embeddings/oleObject18.bin"/><Relationship Id="rId4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Documents\&#928;&#961;&#959;&#963;&#945;&#961;&#956;&#959;&#963;&#956;&#941;&#957;&#945;%20&#960;&#961;&#972;&#964;&#965;&#960;&#945;%20&#964;&#959;&#965;%20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2284-73D1-6B42-8AA5-6E94107A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\Users\dmarg\Documents\Προσαρμοσμένα πρότυπα του Office\Word.dotx</Template>
  <TotalTime>76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Διονύσης Μάργαρης</cp:lastModifiedBy>
  <cp:revision>9</cp:revision>
  <dcterms:created xsi:type="dcterms:W3CDTF">2024-11-30T10:09:00Z</dcterms:created>
  <dcterms:modified xsi:type="dcterms:W3CDTF">2024-12-01T05:26:00Z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